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4F4" w:rsidRDefault="001604F4" w14:paraId="6EF5BA42" w14:textId="7F0B699D">
      <w:pPr>
        <w:rPr>
          <w:rFonts w:ascii="Calibri" w:hAnsi="Calibri" w:cs="Calibri"/>
          <w:b/>
          <w:bCs/>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78"/>
        <w:gridCol w:w="5332"/>
      </w:tblGrid>
      <w:tr w:rsidRPr="001604F4" w:rsidR="001604F4" w:rsidTr="170B91C5" w14:paraId="2389C1FC"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63F75BCD" w14:textId="37763FBA">
            <w:pPr>
              <w:spacing w:before="80" w:after="80" w:line="240" w:lineRule="auto"/>
              <w:ind w:left="57"/>
              <w:rPr>
                <w:rFonts w:ascii="Calibri" w:hAnsi="Calibri" w:cs="Calibri"/>
                <w:b/>
                <w:bCs/>
              </w:rPr>
            </w:pPr>
            <w:r w:rsidRPr="001604F4">
              <w:rPr>
                <w:rFonts w:ascii="Calibri" w:hAnsi="Calibri" w:cs="Calibri"/>
                <w:b/>
                <w:bCs/>
              </w:rPr>
              <w:t>Document Control Grid</w:t>
            </w:r>
          </w:p>
        </w:tc>
      </w:tr>
      <w:tr w:rsidRPr="001604F4" w:rsidR="001604F4" w:rsidTr="170B91C5" w14:paraId="60CC7AA4"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76E39358" w14:textId="4E779DC2"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Policy/Procedure Title</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13989D05" w14:textId="469683F7">
            <w:pPr>
              <w:spacing w:before="80" w:after="80" w:line="240" w:lineRule="auto"/>
              <w:ind w:left="57"/>
              <w:rPr>
                <w:rFonts w:ascii="Calibri" w:hAnsi="Calibri" w:cs="Calibri"/>
              </w:rPr>
            </w:pPr>
            <w:r>
              <w:rPr>
                <w:rFonts w:ascii="Calibri" w:hAnsi="Calibri" w:cs="Calibri"/>
              </w:rPr>
              <w:t>Reasonable Adjustments to Assessment Policy</w:t>
            </w:r>
          </w:p>
        </w:tc>
      </w:tr>
      <w:tr w:rsidRPr="001604F4" w:rsidR="001604F4" w:rsidTr="170B91C5" w14:paraId="28885C9B"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1F89DDC4" w14:textId="5DEBF77D"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Date Approved</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0C20E2" w14:paraId="070D692B" w14:textId="56D6EDDD">
            <w:pPr>
              <w:spacing w:before="80" w:after="80" w:line="240" w:lineRule="auto"/>
              <w:ind w:left="57"/>
              <w:rPr>
                <w:rFonts w:ascii="Calibri" w:hAnsi="Calibri" w:cs="Calibri"/>
              </w:rPr>
            </w:pPr>
            <w:r>
              <w:rPr>
                <w:rFonts w:ascii="Calibri" w:hAnsi="Calibri" w:cs="Calibri"/>
              </w:rPr>
              <w:t>7 May 2025</w:t>
            </w:r>
          </w:p>
        </w:tc>
      </w:tr>
      <w:tr w:rsidRPr="001604F4" w:rsidR="001604F4" w:rsidTr="170B91C5" w14:paraId="07F6982D"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125572D0" w14:textId="40825259"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Approving Body</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73225A7E" w14:textId="1751734C">
            <w:pPr>
              <w:spacing w:before="80" w:after="80" w:line="240" w:lineRule="auto"/>
              <w:ind w:left="57"/>
              <w:rPr>
                <w:rFonts w:ascii="Calibri" w:hAnsi="Calibri" w:cs="Calibri"/>
              </w:rPr>
            </w:pPr>
            <w:r w:rsidRPr="001604F4">
              <w:rPr>
                <w:rFonts w:ascii="Calibri" w:hAnsi="Calibri" w:cs="Calibri"/>
              </w:rPr>
              <w:t>Taught Student Education Board</w:t>
            </w:r>
          </w:p>
        </w:tc>
      </w:tr>
      <w:tr w:rsidRPr="001604F4" w:rsidR="001604F4" w:rsidTr="170B91C5" w14:paraId="779F64BA"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1A38A854" w14:textId="629DF54D"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Implementation Date</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0A9E57EA" w14:textId="727AECE1">
            <w:pPr>
              <w:spacing w:before="80" w:after="80" w:line="240" w:lineRule="auto"/>
              <w:ind w:left="57"/>
              <w:rPr>
                <w:rFonts w:ascii="Calibri" w:hAnsi="Calibri" w:cs="Calibri"/>
              </w:rPr>
            </w:pPr>
            <w:r w:rsidRPr="001604F4">
              <w:rPr>
                <w:rFonts w:ascii="Calibri" w:hAnsi="Calibri" w:cs="Calibri"/>
              </w:rPr>
              <w:t>September 202</w:t>
            </w:r>
            <w:r>
              <w:rPr>
                <w:rFonts w:ascii="Calibri" w:hAnsi="Calibri" w:cs="Calibri"/>
              </w:rPr>
              <w:t>5</w:t>
            </w:r>
          </w:p>
        </w:tc>
      </w:tr>
      <w:tr w:rsidRPr="001604F4" w:rsidR="001604F4" w:rsidTr="170B91C5" w14:paraId="18F4E738"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38E820AB" w14:textId="60D86410"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Version</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3C3A0595" w14:textId="26344A47">
            <w:pPr>
              <w:spacing w:before="80" w:after="80" w:line="240" w:lineRule="auto"/>
              <w:ind w:left="57"/>
              <w:rPr>
                <w:rFonts w:ascii="Calibri" w:hAnsi="Calibri" w:cs="Calibri"/>
              </w:rPr>
            </w:pPr>
            <w:r w:rsidRPr="001604F4">
              <w:rPr>
                <w:rFonts w:ascii="Calibri" w:hAnsi="Calibri" w:cs="Calibri"/>
              </w:rPr>
              <w:t>1.</w:t>
            </w:r>
            <w:r>
              <w:rPr>
                <w:rFonts w:ascii="Calibri" w:hAnsi="Calibri" w:cs="Calibri"/>
              </w:rPr>
              <w:t>1</w:t>
            </w:r>
          </w:p>
        </w:tc>
      </w:tr>
      <w:tr w:rsidRPr="001604F4" w:rsidR="001604F4" w:rsidTr="170B91C5" w14:paraId="01594769"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06570AC4" w14:textId="68839287"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Revisions</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4E444F" w14:paraId="78C38F31" w14:textId="26323F22">
            <w:pPr>
              <w:spacing w:before="80" w:after="80" w:line="240" w:lineRule="auto"/>
              <w:ind w:left="57"/>
              <w:rPr>
                <w:rFonts w:ascii="Calibri" w:hAnsi="Calibri" w:cs="Calibri"/>
              </w:rPr>
            </w:pPr>
            <w:r>
              <w:rPr>
                <w:rFonts w:ascii="Calibri" w:hAnsi="Calibri" w:cs="Calibri"/>
              </w:rPr>
              <w:t>Amendments to reflect the development of competence standards an</w:t>
            </w:r>
            <w:r w:rsidR="00E65F61">
              <w:rPr>
                <w:rFonts w:ascii="Calibri" w:hAnsi="Calibri" w:cs="Calibri"/>
              </w:rPr>
              <w:t>d the recommendations of the Equality and Human Rights Commission (E</w:t>
            </w:r>
            <w:r w:rsidR="007A77CE">
              <w:rPr>
                <w:rFonts w:ascii="Calibri" w:hAnsi="Calibri" w:cs="Calibri"/>
              </w:rPr>
              <w:t>HR</w:t>
            </w:r>
            <w:r w:rsidR="00E65F61">
              <w:rPr>
                <w:rFonts w:ascii="Calibri" w:hAnsi="Calibri" w:cs="Calibri"/>
              </w:rPr>
              <w:t xml:space="preserve">C) Advice </w:t>
            </w:r>
            <w:r w:rsidR="008D1F87">
              <w:rPr>
                <w:rFonts w:ascii="Calibri" w:hAnsi="Calibri" w:cs="Calibri"/>
              </w:rPr>
              <w:t>Note for the Higher Education Sector (July 2024)</w:t>
            </w:r>
          </w:p>
        </w:tc>
      </w:tr>
      <w:tr w:rsidRPr="001604F4" w:rsidR="001604F4" w:rsidTr="170B91C5" w14:paraId="4D4EE63E"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59153D51" w14:textId="7F9E91A2"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Supersedes</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1EDE32C8" w14:textId="4524FFCD">
            <w:pPr>
              <w:spacing w:before="80" w:after="80" w:line="240" w:lineRule="auto"/>
              <w:ind w:left="57"/>
              <w:rPr>
                <w:rFonts w:ascii="Calibri" w:hAnsi="Calibri" w:cs="Calibri"/>
              </w:rPr>
            </w:pPr>
            <w:r w:rsidRPr="001604F4">
              <w:rPr>
                <w:rFonts w:ascii="Calibri" w:hAnsi="Calibri" w:cs="Calibri"/>
              </w:rPr>
              <w:t>Version 1.</w:t>
            </w:r>
            <w:r>
              <w:rPr>
                <w:rFonts w:ascii="Calibri" w:hAnsi="Calibri" w:cs="Calibri"/>
              </w:rPr>
              <w:t>0</w:t>
            </w:r>
          </w:p>
        </w:tc>
      </w:tr>
      <w:tr w:rsidRPr="001604F4" w:rsidR="001604F4" w:rsidTr="170B91C5" w14:paraId="4B1F55DC"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66E3AC37" w14:textId="0145E2D3"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Previous</w:t>
            </w:r>
            <w:r w:rsidRPr="170B91C5" w:rsidR="001604F4">
              <w:rPr>
                <w:rFonts w:ascii="Calibri" w:hAnsi="Calibri" w:cs="Calibri"/>
                <w:b w:val="0"/>
                <w:bCs w:val="0"/>
              </w:rPr>
              <w:t xml:space="preserve"> Review Dates</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4752B610" w14:textId="44E31C38">
            <w:pPr>
              <w:spacing w:before="80" w:after="80" w:line="240" w:lineRule="auto"/>
              <w:ind w:left="57"/>
              <w:rPr>
                <w:rFonts w:ascii="Calibri" w:hAnsi="Calibri" w:cs="Calibri"/>
              </w:rPr>
            </w:pPr>
            <w:r w:rsidRPr="001604F4">
              <w:rPr>
                <w:rFonts w:ascii="Calibri" w:hAnsi="Calibri" w:cs="Calibri"/>
              </w:rPr>
              <w:t>N/A</w:t>
            </w:r>
          </w:p>
        </w:tc>
      </w:tr>
      <w:tr w:rsidRPr="001604F4" w:rsidR="001604F4" w:rsidTr="170B91C5" w14:paraId="7C98F2C5"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0C2DAECB" w14:textId="711B6C93"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Next Review Date</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4F975B5E" w14:textId="2AF99C04">
            <w:pPr>
              <w:spacing w:before="80" w:after="80" w:line="240" w:lineRule="auto"/>
              <w:ind w:left="57"/>
              <w:rPr>
                <w:rFonts w:ascii="Calibri" w:hAnsi="Calibri" w:cs="Calibri"/>
              </w:rPr>
            </w:pPr>
            <w:r w:rsidRPr="001604F4">
              <w:rPr>
                <w:rFonts w:ascii="Calibri" w:hAnsi="Calibri" w:cs="Calibri"/>
              </w:rPr>
              <w:t>June 2026</w:t>
            </w:r>
          </w:p>
        </w:tc>
      </w:tr>
      <w:tr w:rsidRPr="001604F4" w:rsidR="001604F4" w:rsidTr="170B91C5" w14:paraId="3952AD5D"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12A676AA" w14:textId="44213EE3"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Related Statutes, Ordinances, General Regulations</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17231E6B" w14:textId="23AF1B01">
            <w:pPr>
              <w:spacing w:before="80" w:after="80" w:line="240" w:lineRule="auto"/>
              <w:ind w:left="57"/>
              <w:rPr>
                <w:rFonts w:ascii="Calibri" w:hAnsi="Calibri" w:cs="Calibri"/>
              </w:rPr>
            </w:pPr>
            <w:r>
              <w:rPr>
                <w:rFonts w:ascii="Calibri" w:hAnsi="Calibri" w:cs="Calibri"/>
              </w:rPr>
              <w:t>Academic Regulations for Taught Programmes</w:t>
            </w:r>
          </w:p>
        </w:tc>
      </w:tr>
      <w:tr w:rsidRPr="001604F4" w:rsidR="001604F4" w:rsidTr="170B91C5" w14:paraId="6946EAAD"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33D18EFE" w14:textId="4A7656AB"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Related Policies</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59F489A4" w14:textId="44FA0872">
            <w:pPr>
              <w:spacing w:before="80" w:after="80" w:line="240" w:lineRule="auto"/>
              <w:ind w:left="57"/>
              <w:rPr>
                <w:rFonts w:ascii="Calibri" w:hAnsi="Calibri" w:cs="Calibri"/>
              </w:rPr>
            </w:pPr>
            <w:r w:rsidRPr="001604F4">
              <w:rPr>
                <w:rFonts w:ascii="Calibri" w:hAnsi="Calibri" w:cs="Calibri"/>
              </w:rPr>
              <w:t>Assessment Policy and Procedures</w:t>
            </w:r>
          </w:p>
          <w:p w:rsidRPr="001604F4" w:rsidR="001604F4" w:rsidP="001604F4" w:rsidRDefault="001604F4" w14:paraId="15514168" w14:textId="5392E222">
            <w:pPr>
              <w:spacing w:before="80" w:after="80" w:line="240" w:lineRule="auto"/>
              <w:ind w:left="57"/>
              <w:rPr>
                <w:rFonts w:ascii="Calibri" w:hAnsi="Calibri" w:cs="Calibri"/>
              </w:rPr>
            </w:pPr>
            <w:r w:rsidRPr="001604F4">
              <w:rPr>
                <w:rFonts w:ascii="Calibri" w:hAnsi="Calibri" w:cs="Calibri"/>
              </w:rPr>
              <w:t>Mitigating Circumstances Policy</w:t>
            </w:r>
          </w:p>
        </w:tc>
      </w:tr>
      <w:tr w:rsidRPr="001604F4" w:rsidR="001604F4" w:rsidTr="170B91C5" w14:paraId="47B3C1B0"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60A5DC04" w14:textId="48F83005"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Related Procedures and Guidance</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1604F4" w14:paraId="24DCDA69" w14:textId="7EFCF2B6">
            <w:pPr>
              <w:spacing w:before="80" w:after="80" w:line="240" w:lineRule="auto"/>
              <w:ind w:left="57"/>
              <w:rPr>
                <w:rFonts w:ascii="Calibri" w:hAnsi="Calibri" w:cs="Calibri"/>
              </w:rPr>
            </w:pPr>
          </w:p>
        </w:tc>
      </w:tr>
      <w:tr w:rsidRPr="001604F4" w:rsidR="001604F4" w:rsidTr="170B91C5" w14:paraId="4096B27D"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561A6B15" w14:textId="3E1BD0EC"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Policy Owner</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04254A" w14:paraId="4E8ADEEB" w14:textId="036601E9">
            <w:pPr>
              <w:spacing w:before="80" w:after="80" w:line="240" w:lineRule="auto"/>
              <w:ind w:left="57"/>
              <w:rPr>
                <w:rFonts w:ascii="Calibri" w:hAnsi="Calibri" w:cs="Calibri"/>
              </w:rPr>
            </w:pPr>
            <w:r w:rsidRPr="0004254A">
              <w:rPr>
                <w:rFonts w:ascii="Calibri" w:hAnsi="Calibri" w:cs="Calibri"/>
              </w:rPr>
              <w:t>Student Support and Experience Directorate</w:t>
            </w:r>
          </w:p>
        </w:tc>
      </w:tr>
      <w:tr w:rsidRPr="001604F4" w:rsidR="001604F4" w:rsidTr="170B91C5" w14:paraId="11FB4309" w14:textId="77777777">
        <w:trPr>
          <w:trHeight w:val="300"/>
        </w:trPr>
        <w:tc>
          <w:tcPr>
            <w:tcW w:w="3678"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170B91C5" w:rsidRDefault="001604F4" w14:paraId="704A4C6F" w14:textId="4C2AB4D7" w14:noSpellErr="1">
            <w:pPr>
              <w:spacing w:before="80" w:after="80" w:line="240" w:lineRule="auto"/>
              <w:ind w:left="57"/>
              <w:rPr>
                <w:rFonts w:ascii="Calibri" w:hAnsi="Calibri" w:cs="Calibri"/>
                <w:b w:val="0"/>
                <w:bCs w:val="0"/>
              </w:rPr>
            </w:pPr>
            <w:r w:rsidRPr="170B91C5" w:rsidR="001604F4">
              <w:rPr>
                <w:rFonts w:ascii="Calibri" w:hAnsi="Calibri" w:cs="Calibri"/>
                <w:b w:val="0"/>
                <w:bCs w:val="0"/>
              </w:rPr>
              <w:t>Lead Contact</w:t>
            </w:r>
          </w:p>
        </w:tc>
        <w:tc>
          <w:tcPr>
            <w:tcW w:w="5332" w:type="dxa"/>
            <w:tcBorders>
              <w:top w:val="single" w:color="auto" w:sz="6" w:space="0"/>
              <w:left w:val="single" w:color="auto" w:sz="6" w:space="0"/>
              <w:bottom w:val="single" w:color="auto" w:sz="6" w:space="0"/>
              <w:right w:val="single" w:color="auto" w:sz="6" w:space="0"/>
            </w:tcBorders>
            <w:shd w:val="clear" w:color="auto" w:fill="auto"/>
            <w:tcMar/>
            <w:hideMark/>
          </w:tcPr>
          <w:p w:rsidRPr="001604F4" w:rsidR="001604F4" w:rsidP="001604F4" w:rsidRDefault="004E444F" w14:paraId="6D633528" w14:textId="75249338">
            <w:pPr>
              <w:spacing w:before="80" w:after="80" w:line="240" w:lineRule="auto"/>
              <w:ind w:left="57"/>
              <w:rPr>
                <w:rFonts w:ascii="Calibri" w:hAnsi="Calibri" w:cs="Calibri"/>
              </w:rPr>
            </w:pPr>
            <w:r w:rsidRPr="004E444F">
              <w:rPr>
                <w:rFonts w:ascii="Calibri" w:hAnsi="Calibri" w:cs="Calibri"/>
              </w:rPr>
              <w:t>Director of Student Experience and Support</w:t>
            </w:r>
          </w:p>
        </w:tc>
      </w:tr>
    </w:tbl>
    <w:p w:rsidR="00170304" w:rsidRDefault="00170304" w14:paraId="489842F3" w14:textId="77777777">
      <w:pPr>
        <w:rPr>
          <w:rFonts w:ascii="Calibri" w:hAnsi="Calibri" w:cs="Calibri"/>
          <w:b/>
          <w:bCs/>
        </w:rPr>
      </w:pPr>
      <w:r>
        <w:rPr>
          <w:rFonts w:ascii="Calibri" w:hAnsi="Calibri" w:cs="Calibri"/>
          <w:b/>
          <w:bCs/>
        </w:rPr>
        <w:br w:type="page"/>
      </w:r>
    </w:p>
    <w:p w:rsidRPr="00592911" w:rsidR="00B67FEE" w:rsidP="001604F4" w:rsidRDefault="00C97747" w14:paraId="16FF7837" w14:textId="19ED8872">
      <w:pPr>
        <w:spacing w:after="0" w:line="360" w:lineRule="auto"/>
        <w:jc w:val="center"/>
        <w:rPr>
          <w:rFonts w:ascii="Calibri" w:hAnsi="Calibri" w:cs="Calibri"/>
          <w:b/>
          <w:bCs/>
        </w:rPr>
      </w:pPr>
      <w:r w:rsidRPr="4C1BD499">
        <w:rPr>
          <w:rFonts w:ascii="Calibri" w:hAnsi="Calibri" w:cs="Calibri"/>
          <w:b/>
          <w:bCs/>
        </w:rPr>
        <w:lastRenderedPageBreak/>
        <w:t xml:space="preserve">Policy on </w:t>
      </w:r>
      <w:r w:rsidRPr="4C1BD499" w:rsidR="00B67FEE">
        <w:rPr>
          <w:rFonts w:ascii="Calibri" w:hAnsi="Calibri" w:cs="Calibri"/>
          <w:b/>
          <w:bCs/>
        </w:rPr>
        <w:t>Reasonable Adjustments to Assessment</w:t>
      </w:r>
    </w:p>
    <w:p w:rsidRPr="00592911" w:rsidR="00B67FEE" w:rsidP="4C1BD499" w:rsidRDefault="00B67FEE" w14:paraId="405F5728" w14:textId="031C05B1">
      <w:pPr>
        <w:pStyle w:val="ListParagraph"/>
        <w:numPr>
          <w:ilvl w:val="0"/>
          <w:numId w:val="18"/>
        </w:numPr>
        <w:spacing w:after="0" w:line="360" w:lineRule="auto"/>
        <w:ind w:left="714" w:hanging="357"/>
        <w:rPr>
          <w:rFonts w:ascii="Calibri" w:hAnsi="Calibri" w:cs="Calibri"/>
          <w:sz w:val="22"/>
          <w:szCs w:val="22"/>
        </w:rPr>
      </w:pPr>
      <w:r w:rsidRPr="4C1BD499">
        <w:rPr>
          <w:rFonts w:ascii="Calibri" w:hAnsi="Calibri" w:cs="Calibri"/>
          <w:sz w:val="22"/>
          <w:szCs w:val="22"/>
        </w:rPr>
        <w:t xml:space="preserve">The University will provide reasonable adjustments in the assessments of disabled students to ensure that disabled students have the same opportunities as their non-disabled peers </w:t>
      </w:r>
      <w:r w:rsidRPr="4C1BD499">
        <w:rPr>
          <w:rFonts w:ascii="Calibri" w:hAnsi="Calibri" w:eastAsia="Segoe UI" w:cs="Calibri"/>
          <w:sz w:val="22"/>
          <w:szCs w:val="22"/>
        </w:rPr>
        <w:t>and are not substantially disadvantaged in demonstrating competency through the chosen assessment method</w:t>
      </w:r>
      <w:r w:rsidRPr="4C1BD499" w:rsidR="00B75B5D">
        <w:rPr>
          <w:rFonts w:ascii="Calibri" w:hAnsi="Calibri" w:cs="Calibri"/>
          <w:sz w:val="22"/>
          <w:szCs w:val="22"/>
        </w:rPr>
        <w:t>.</w:t>
      </w:r>
    </w:p>
    <w:p w:rsidRPr="00592911" w:rsidR="00B67FEE" w:rsidP="4C1BD499" w:rsidRDefault="00B67FEE" w14:paraId="249F7FF6" w14:textId="094CA83E">
      <w:pPr>
        <w:pStyle w:val="ListParagraph"/>
        <w:numPr>
          <w:ilvl w:val="0"/>
          <w:numId w:val="18"/>
        </w:numPr>
        <w:spacing w:after="0" w:line="360" w:lineRule="auto"/>
        <w:ind w:left="714" w:hanging="357"/>
        <w:rPr>
          <w:rFonts w:ascii="Calibri" w:hAnsi="Calibri" w:cs="Calibri"/>
          <w:sz w:val="22"/>
          <w:szCs w:val="22"/>
        </w:rPr>
      </w:pPr>
      <w:r w:rsidRPr="4C1BD499">
        <w:rPr>
          <w:rFonts w:ascii="Calibri" w:hAnsi="Calibri" w:cs="Calibri"/>
          <w:sz w:val="22"/>
          <w:szCs w:val="22"/>
        </w:rPr>
        <w:t>The legal definition of disability i</w:t>
      </w:r>
      <w:r w:rsidRPr="4C1BD499" w:rsidR="00C97747">
        <w:rPr>
          <w:rFonts w:ascii="Calibri" w:hAnsi="Calibri" w:cs="Calibri"/>
          <w:sz w:val="22"/>
          <w:szCs w:val="22"/>
        </w:rPr>
        <w:t xml:space="preserve">s set out in </w:t>
      </w:r>
      <w:hyperlink w:anchor="_Annexe_1">
        <w:r w:rsidRPr="4C1BD499" w:rsidR="00C97747">
          <w:rPr>
            <w:rStyle w:val="Hyperlink"/>
            <w:rFonts w:ascii="Calibri" w:hAnsi="Calibri" w:cs="Calibri"/>
            <w:color w:val="0070C0"/>
            <w:sz w:val="22"/>
            <w:szCs w:val="22"/>
          </w:rPr>
          <w:t>A</w:t>
        </w:r>
        <w:r w:rsidRPr="4C1BD499" w:rsidR="00B75B5D">
          <w:rPr>
            <w:rStyle w:val="Hyperlink"/>
            <w:rFonts w:ascii="Calibri" w:hAnsi="Calibri" w:cs="Calibri"/>
            <w:color w:val="0070C0"/>
            <w:sz w:val="22"/>
            <w:szCs w:val="22"/>
          </w:rPr>
          <w:t>nnex</w:t>
        </w:r>
        <w:r w:rsidRPr="4C1BD499" w:rsidR="00592911">
          <w:rPr>
            <w:rStyle w:val="Hyperlink"/>
            <w:rFonts w:ascii="Calibri" w:hAnsi="Calibri" w:cs="Calibri"/>
            <w:color w:val="0070C0"/>
            <w:sz w:val="22"/>
            <w:szCs w:val="22"/>
          </w:rPr>
          <w:t>e</w:t>
        </w:r>
        <w:r w:rsidRPr="4C1BD499" w:rsidR="00B75B5D">
          <w:rPr>
            <w:rStyle w:val="Hyperlink"/>
            <w:rFonts w:ascii="Calibri" w:hAnsi="Calibri" w:cs="Calibri"/>
            <w:color w:val="0070C0"/>
            <w:sz w:val="22"/>
            <w:szCs w:val="22"/>
          </w:rPr>
          <w:t xml:space="preserve"> 1</w:t>
        </w:r>
      </w:hyperlink>
      <w:r w:rsidRPr="4C1BD499" w:rsidR="00B75B5D">
        <w:rPr>
          <w:rFonts w:ascii="Calibri" w:hAnsi="Calibri" w:cs="Calibri"/>
          <w:sz w:val="22"/>
          <w:szCs w:val="22"/>
        </w:rPr>
        <w:t xml:space="preserve"> attached.</w:t>
      </w:r>
    </w:p>
    <w:p w:rsidRPr="00592911" w:rsidR="00B67FEE" w:rsidP="4C1BD499" w:rsidRDefault="00B67FEE" w14:paraId="15FCBF76" w14:textId="5CDF03D3">
      <w:pPr>
        <w:pStyle w:val="ListParagraph"/>
        <w:numPr>
          <w:ilvl w:val="0"/>
          <w:numId w:val="18"/>
        </w:numPr>
        <w:spacing w:after="0" w:line="360" w:lineRule="auto"/>
        <w:ind w:left="714" w:hanging="357"/>
        <w:rPr>
          <w:rFonts w:ascii="Calibri" w:hAnsi="Calibri" w:cs="Calibri"/>
          <w:sz w:val="22"/>
          <w:szCs w:val="22"/>
        </w:rPr>
      </w:pPr>
      <w:r w:rsidRPr="4C1BD499">
        <w:rPr>
          <w:rFonts w:ascii="Calibri" w:hAnsi="Calibri" w:cs="Calibri"/>
          <w:sz w:val="22"/>
          <w:szCs w:val="22"/>
        </w:rPr>
        <w:t>The University will comply with the principles</w:t>
      </w:r>
      <w:r w:rsidRPr="4C1BD499" w:rsidR="00C97747">
        <w:rPr>
          <w:rFonts w:ascii="Calibri" w:hAnsi="Calibri" w:cs="Calibri"/>
          <w:sz w:val="22"/>
          <w:szCs w:val="22"/>
        </w:rPr>
        <w:t xml:space="preserve"> of the Equality Act 2010 (see </w:t>
      </w:r>
      <w:hyperlink w:anchor="_Annexe_2">
        <w:r w:rsidRPr="4C1BD499" w:rsidR="00C97747">
          <w:rPr>
            <w:rStyle w:val="Hyperlink"/>
            <w:rFonts w:ascii="Calibri" w:hAnsi="Calibri" w:cs="Calibri"/>
            <w:color w:val="0070C0"/>
            <w:sz w:val="22"/>
            <w:szCs w:val="22"/>
          </w:rPr>
          <w:t>A</w:t>
        </w:r>
        <w:r w:rsidRPr="4C1BD499">
          <w:rPr>
            <w:rStyle w:val="Hyperlink"/>
            <w:rFonts w:ascii="Calibri" w:hAnsi="Calibri" w:cs="Calibri"/>
            <w:color w:val="0070C0"/>
            <w:sz w:val="22"/>
            <w:szCs w:val="22"/>
          </w:rPr>
          <w:t>nnex</w:t>
        </w:r>
        <w:r w:rsidRPr="4C1BD499" w:rsidR="00592911">
          <w:rPr>
            <w:rStyle w:val="Hyperlink"/>
            <w:rFonts w:ascii="Calibri" w:hAnsi="Calibri" w:cs="Calibri"/>
            <w:color w:val="0070C0"/>
            <w:sz w:val="22"/>
            <w:szCs w:val="22"/>
          </w:rPr>
          <w:t>e</w:t>
        </w:r>
        <w:r w:rsidRPr="4C1BD499">
          <w:rPr>
            <w:rStyle w:val="Hyperlink"/>
            <w:rFonts w:ascii="Calibri" w:hAnsi="Calibri" w:cs="Calibri"/>
            <w:color w:val="0070C0"/>
            <w:sz w:val="22"/>
            <w:szCs w:val="22"/>
          </w:rPr>
          <w:t xml:space="preserve"> 2</w:t>
        </w:r>
      </w:hyperlink>
      <w:r w:rsidRPr="4C1BD499">
        <w:rPr>
          <w:rFonts w:ascii="Calibri" w:hAnsi="Calibri" w:cs="Calibri"/>
          <w:sz w:val="22"/>
          <w:szCs w:val="22"/>
        </w:rPr>
        <w:t xml:space="preserve">) in appropriately acting to accommodate the needs of disabled students following </w:t>
      </w:r>
      <w:r w:rsidRPr="4C1BD499" w:rsidR="3B686B41">
        <w:rPr>
          <w:rFonts w:ascii="Calibri" w:hAnsi="Calibri" w:cs="Calibri"/>
          <w:sz w:val="22"/>
          <w:szCs w:val="22"/>
        </w:rPr>
        <w:t>shared information about disability</w:t>
      </w:r>
      <w:r w:rsidRPr="4C1BD499">
        <w:rPr>
          <w:rFonts w:ascii="Calibri" w:hAnsi="Calibri" w:cs="Calibri"/>
          <w:sz w:val="22"/>
          <w:szCs w:val="22"/>
        </w:rPr>
        <w:t xml:space="preserve"> by making reasona</w:t>
      </w:r>
      <w:r w:rsidRPr="4C1BD499" w:rsidR="00B75B5D">
        <w:rPr>
          <w:rFonts w:ascii="Calibri" w:hAnsi="Calibri" w:cs="Calibri"/>
          <w:sz w:val="22"/>
          <w:szCs w:val="22"/>
        </w:rPr>
        <w:t>ble adjustments to assessments.</w:t>
      </w:r>
    </w:p>
    <w:p w:rsidRPr="00592911" w:rsidR="00B67FEE" w:rsidP="4C1BD499" w:rsidRDefault="00B67FEE" w14:paraId="1C49C319" w14:textId="108FE26E">
      <w:pPr>
        <w:pStyle w:val="ListParagraph"/>
        <w:numPr>
          <w:ilvl w:val="0"/>
          <w:numId w:val="18"/>
        </w:numPr>
        <w:spacing w:after="0" w:line="360" w:lineRule="auto"/>
        <w:ind w:left="714" w:hanging="357"/>
        <w:rPr>
          <w:rFonts w:ascii="Calibri" w:hAnsi="Calibri" w:cs="Calibri"/>
          <w:sz w:val="22"/>
          <w:szCs w:val="22"/>
        </w:rPr>
      </w:pPr>
      <w:r w:rsidRPr="4C1BD499">
        <w:rPr>
          <w:rFonts w:ascii="Calibri" w:hAnsi="Calibri" w:cs="Calibri"/>
          <w:sz w:val="22"/>
          <w:szCs w:val="22"/>
        </w:rPr>
        <w:t xml:space="preserve">The authority for identifying reasonable adjustments to assessments resides with the </w:t>
      </w:r>
      <w:r w:rsidRPr="4C1BD499">
        <w:rPr>
          <w:rFonts w:ascii="Calibri" w:hAnsi="Calibri" w:eastAsia="Calibri" w:cs="Calibri"/>
          <w:sz w:val="22"/>
          <w:szCs w:val="22"/>
        </w:rPr>
        <w:t>specialist Disability Practit</w:t>
      </w:r>
      <w:r w:rsidRPr="4C1BD499" w:rsidR="00C97747">
        <w:rPr>
          <w:rFonts w:ascii="Calibri" w:hAnsi="Calibri" w:eastAsia="Calibri" w:cs="Calibri"/>
          <w:sz w:val="22"/>
          <w:szCs w:val="22"/>
        </w:rPr>
        <w:t xml:space="preserve">ioners in Disability Services. </w:t>
      </w:r>
      <w:r w:rsidRPr="4C1BD499">
        <w:rPr>
          <w:rFonts w:ascii="Calibri" w:hAnsi="Calibri" w:eastAsia="Calibri" w:cs="Calibri"/>
          <w:sz w:val="22"/>
          <w:szCs w:val="22"/>
        </w:rPr>
        <w:t>Disability Practitioners assess the student’s individual circumstances, in conjunction with the nature of their programme of study, to identify where reasonable adjustments to assessment are necessary.</w:t>
      </w:r>
    </w:p>
    <w:p w:rsidRPr="00592911" w:rsidR="00B67FEE" w:rsidP="4C1BD499" w:rsidRDefault="00B67FEE" w14:paraId="54CE5685" w14:textId="77777777">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 xml:space="preserve">Disability Practitioners in Disability Services will determine the most appropriate reasonable adjustments to assessment, with support from academic colleagues in the </w:t>
      </w:r>
      <w:proofErr w:type="gramStart"/>
      <w:r w:rsidRPr="4C1BD499">
        <w:rPr>
          <w:rFonts w:ascii="Calibri" w:hAnsi="Calibri" w:eastAsia="Calibri" w:cs="Calibri"/>
          <w:sz w:val="22"/>
          <w:szCs w:val="22"/>
        </w:rPr>
        <w:t>School</w:t>
      </w:r>
      <w:proofErr w:type="gramEnd"/>
      <w:r w:rsidRPr="4C1BD499">
        <w:rPr>
          <w:rFonts w:ascii="Calibri" w:hAnsi="Calibri" w:eastAsia="Calibri" w:cs="Calibri"/>
          <w:sz w:val="22"/>
          <w:szCs w:val="22"/>
        </w:rPr>
        <w:t>. This may include discussion with the student to establish effectiveness.</w:t>
      </w:r>
    </w:p>
    <w:p w:rsidRPr="00592911" w:rsidR="00B67FEE" w:rsidP="4C1BD499" w:rsidRDefault="00B67FEE" w14:paraId="0ADA0E40" w14:textId="7F6782FA">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There is a duty to make reasonable adjustments before a full assessment by Disability Service</w:t>
      </w:r>
      <w:r w:rsidRPr="4C1BD499" w:rsidR="0F9B395E">
        <w:rPr>
          <w:rFonts w:ascii="Calibri" w:hAnsi="Calibri" w:eastAsia="Calibri" w:cs="Calibri"/>
          <w:sz w:val="22"/>
          <w:szCs w:val="22"/>
        </w:rPr>
        <w:t>s</w:t>
      </w:r>
      <w:r w:rsidRPr="4C1BD499">
        <w:rPr>
          <w:rFonts w:ascii="Calibri" w:hAnsi="Calibri" w:eastAsia="Calibri" w:cs="Calibri"/>
          <w:sz w:val="22"/>
          <w:szCs w:val="22"/>
        </w:rPr>
        <w:t xml:space="preserve"> has taken place, and without a diagnosis or medical expert evidence, in urgent or serious situations</w:t>
      </w:r>
      <w:r w:rsidRPr="4C1BD499" w:rsidR="01B99899">
        <w:rPr>
          <w:rFonts w:ascii="Calibri" w:hAnsi="Calibri" w:eastAsia="Calibri" w:cs="Calibri"/>
          <w:sz w:val="22"/>
          <w:szCs w:val="22"/>
        </w:rPr>
        <w:t>.</w:t>
      </w:r>
    </w:p>
    <w:p w:rsidRPr="00592911" w:rsidR="00B67FEE" w:rsidP="4C1BD499" w:rsidRDefault="00B67FEE" w14:paraId="6A61703C" w14:textId="72A2A36B">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 xml:space="preserve">Reasonable adjustments </w:t>
      </w:r>
      <w:r w:rsidRPr="4C1BD499" w:rsidR="68EB6603">
        <w:rPr>
          <w:rFonts w:ascii="Calibri" w:hAnsi="Calibri" w:eastAsia="Calibri" w:cs="Calibri"/>
          <w:sz w:val="22"/>
          <w:szCs w:val="22"/>
        </w:rPr>
        <w:t xml:space="preserve">(for the definition of a reasonable adjustment </w:t>
      </w:r>
      <w:r w:rsidRPr="4C1BD499" w:rsidR="00C97747">
        <w:rPr>
          <w:rFonts w:ascii="Calibri" w:hAnsi="Calibri" w:eastAsia="Calibri" w:cs="Calibri"/>
          <w:sz w:val="22"/>
          <w:szCs w:val="22"/>
        </w:rPr>
        <w:t xml:space="preserve">see </w:t>
      </w:r>
      <w:hyperlink w:anchor="_Annexe_2">
        <w:r w:rsidRPr="4C1BD499" w:rsidR="00C97747">
          <w:rPr>
            <w:rStyle w:val="Hyperlink"/>
            <w:rFonts w:ascii="Calibri" w:hAnsi="Calibri" w:eastAsia="Calibri" w:cs="Calibri"/>
            <w:color w:val="0070C0"/>
            <w:sz w:val="22"/>
            <w:szCs w:val="22"/>
          </w:rPr>
          <w:t>Annex</w:t>
        </w:r>
        <w:r w:rsidRPr="4C1BD499" w:rsidR="00592911">
          <w:rPr>
            <w:rStyle w:val="Hyperlink"/>
            <w:rFonts w:ascii="Calibri" w:hAnsi="Calibri" w:eastAsia="Calibri" w:cs="Calibri"/>
            <w:color w:val="0070C0"/>
            <w:sz w:val="22"/>
            <w:szCs w:val="22"/>
          </w:rPr>
          <w:t>e</w:t>
        </w:r>
        <w:r w:rsidRPr="4C1BD499" w:rsidR="68EB6603">
          <w:rPr>
            <w:rStyle w:val="Hyperlink"/>
            <w:rFonts w:ascii="Calibri" w:hAnsi="Calibri" w:eastAsia="Calibri" w:cs="Calibri"/>
            <w:color w:val="0070C0"/>
            <w:sz w:val="22"/>
            <w:szCs w:val="22"/>
          </w:rPr>
          <w:t xml:space="preserve"> 2</w:t>
        </w:r>
      </w:hyperlink>
      <w:r w:rsidRPr="4C1BD499" w:rsidR="68EB6603">
        <w:rPr>
          <w:rFonts w:ascii="Calibri" w:hAnsi="Calibri" w:eastAsia="Calibri" w:cs="Calibri"/>
          <w:sz w:val="22"/>
          <w:szCs w:val="22"/>
        </w:rPr>
        <w:t xml:space="preserve">) </w:t>
      </w:r>
      <w:r w:rsidRPr="4C1BD499">
        <w:rPr>
          <w:rFonts w:ascii="Calibri" w:hAnsi="Calibri" w:eastAsia="Calibri" w:cs="Calibri"/>
          <w:sz w:val="22"/>
          <w:szCs w:val="22"/>
        </w:rPr>
        <w:t>must be made even where a student has not engaged with Disability Service</w:t>
      </w:r>
      <w:r w:rsidRPr="4C1BD499" w:rsidR="147C0C8E">
        <w:rPr>
          <w:rFonts w:ascii="Calibri" w:hAnsi="Calibri" w:eastAsia="Calibri" w:cs="Calibri"/>
          <w:sz w:val="22"/>
          <w:szCs w:val="22"/>
        </w:rPr>
        <w:t>s</w:t>
      </w:r>
      <w:r w:rsidRPr="4C1BD499">
        <w:rPr>
          <w:rFonts w:ascii="Calibri" w:hAnsi="Calibri" w:eastAsia="Calibri" w:cs="Calibri"/>
          <w:sz w:val="22"/>
          <w:szCs w:val="22"/>
        </w:rPr>
        <w:t xml:space="preserve"> if there is an urgent or severe need to do so or the circumstances of the case demand it. In this situation</w:t>
      </w:r>
      <w:r w:rsidRPr="4C1BD499" w:rsidR="00C97747">
        <w:rPr>
          <w:rFonts w:ascii="Calibri" w:hAnsi="Calibri" w:eastAsia="Calibri" w:cs="Calibri"/>
          <w:sz w:val="22"/>
          <w:szCs w:val="22"/>
        </w:rPr>
        <w:t xml:space="preserve"> the adjustments will</w:t>
      </w:r>
      <w:r w:rsidRPr="4C1BD499">
        <w:rPr>
          <w:rFonts w:ascii="Calibri" w:hAnsi="Calibri" w:eastAsia="Calibri" w:cs="Calibri"/>
          <w:sz w:val="22"/>
          <w:szCs w:val="22"/>
        </w:rPr>
        <w:t xml:space="preserve"> be signed off by the Head of School</w:t>
      </w:r>
      <w:r w:rsidRPr="4C1BD499" w:rsidR="1D2A84CB">
        <w:rPr>
          <w:rFonts w:ascii="Calibri" w:hAnsi="Calibri" w:eastAsia="Calibri" w:cs="Calibri"/>
          <w:sz w:val="22"/>
          <w:szCs w:val="22"/>
        </w:rPr>
        <w:t>,</w:t>
      </w:r>
      <w:r w:rsidRPr="4C1BD499">
        <w:rPr>
          <w:rFonts w:ascii="Calibri" w:hAnsi="Calibri" w:eastAsia="Calibri" w:cs="Calibri"/>
          <w:sz w:val="22"/>
          <w:szCs w:val="22"/>
        </w:rPr>
        <w:t xml:space="preserve"> or their nominee, and communicated to the student using their </w:t>
      </w:r>
      <w:proofErr w:type="gramStart"/>
      <w:r w:rsidRPr="4C1BD499">
        <w:rPr>
          <w:rFonts w:ascii="Calibri" w:hAnsi="Calibri" w:eastAsia="Calibri" w:cs="Calibri"/>
          <w:sz w:val="22"/>
          <w:szCs w:val="22"/>
        </w:rPr>
        <w:t>University</w:t>
      </w:r>
      <w:proofErr w:type="gramEnd"/>
      <w:r w:rsidRPr="4C1BD499">
        <w:rPr>
          <w:rFonts w:ascii="Calibri" w:hAnsi="Calibri" w:eastAsia="Calibri" w:cs="Calibri"/>
          <w:sz w:val="22"/>
          <w:szCs w:val="22"/>
        </w:rPr>
        <w:t xml:space="preserve"> email.</w:t>
      </w:r>
      <w:r w:rsidRPr="4C1BD499" w:rsidR="315F3AE5">
        <w:rPr>
          <w:rFonts w:ascii="Calibri" w:hAnsi="Calibri" w:eastAsia="Calibri" w:cs="Calibri"/>
          <w:sz w:val="22"/>
          <w:szCs w:val="22"/>
        </w:rPr>
        <w:t xml:space="preserve"> With the student’s consent the information relating to the situation will also be shared with Disability Services.</w:t>
      </w:r>
    </w:p>
    <w:p w:rsidRPr="00592911" w:rsidR="00B67FEE" w:rsidP="4C1BD499" w:rsidRDefault="00B67FEE" w14:paraId="371B9679" w14:textId="77777777">
      <w:pPr>
        <w:pStyle w:val="ListParagraph"/>
        <w:numPr>
          <w:ilvl w:val="0"/>
          <w:numId w:val="18"/>
        </w:numPr>
        <w:spacing w:after="0" w:line="360" w:lineRule="auto"/>
        <w:ind w:left="714" w:hanging="357"/>
        <w:rPr>
          <w:rFonts w:ascii="Calibri" w:hAnsi="Calibri" w:cs="Calibri"/>
          <w:sz w:val="22"/>
          <w:szCs w:val="22"/>
        </w:rPr>
      </w:pPr>
      <w:r w:rsidRPr="4C1BD499">
        <w:rPr>
          <w:rFonts w:ascii="Calibri" w:hAnsi="Calibri" w:cs="Calibri"/>
          <w:sz w:val="22"/>
          <w:szCs w:val="22"/>
        </w:rPr>
        <w:t xml:space="preserve">School Disability Contacts are responsible for sharing disability information given to them by Disability Services with those staff responsible for teaching, assessing, and supporting disabled students within the </w:t>
      </w:r>
      <w:bookmarkStart w:name="_Int_XLlLuEpT" w:id="0"/>
      <w:proofErr w:type="gramStart"/>
      <w:r w:rsidRPr="4C1BD499">
        <w:rPr>
          <w:rFonts w:ascii="Calibri" w:hAnsi="Calibri" w:cs="Calibri"/>
          <w:sz w:val="22"/>
          <w:szCs w:val="22"/>
        </w:rPr>
        <w:t>School</w:t>
      </w:r>
      <w:bookmarkEnd w:id="0"/>
      <w:proofErr w:type="gramEnd"/>
      <w:r w:rsidRPr="4C1BD499">
        <w:rPr>
          <w:rFonts w:ascii="Calibri" w:hAnsi="Calibri" w:cs="Calibri"/>
          <w:sz w:val="22"/>
          <w:szCs w:val="22"/>
        </w:rPr>
        <w:t>.</w:t>
      </w:r>
    </w:p>
    <w:p w:rsidRPr="00592911" w:rsidR="00B67FEE" w:rsidP="4C1BD499" w:rsidRDefault="00B67FEE" w14:paraId="38687048" w14:textId="53680C52">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cs="Calibri"/>
          <w:sz w:val="22"/>
          <w:szCs w:val="22"/>
        </w:rPr>
        <w:t>The Head of School</w:t>
      </w:r>
      <w:r w:rsidRPr="4C1BD499">
        <w:rPr>
          <w:rFonts w:ascii="Calibri" w:hAnsi="Calibri" w:cs="Calibri"/>
          <w:b/>
          <w:bCs/>
          <w:sz w:val="22"/>
          <w:szCs w:val="22"/>
        </w:rPr>
        <w:t xml:space="preserve"> </w:t>
      </w:r>
      <w:r w:rsidRPr="4C1BD499">
        <w:rPr>
          <w:rFonts w:ascii="Calibri" w:hAnsi="Calibri" w:cs="Calibri"/>
          <w:sz w:val="22"/>
          <w:szCs w:val="22"/>
        </w:rPr>
        <w:t xml:space="preserve">is responsible for ensuring the implementation of the reasonable adjustments to assessment identified by Disability Services for all disabled students within the </w:t>
      </w:r>
      <w:bookmarkStart w:name="_Int_QXP9xXCV" w:id="1"/>
      <w:proofErr w:type="gramStart"/>
      <w:r w:rsidRPr="4C1BD499">
        <w:rPr>
          <w:rFonts w:ascii="Calibri" w:hAnsi="Calibri" w:cs="Calibri"/>
          <w:sz w:val="22"/>
          <w:szCs w:val="22"/>
        </w:rPr>
        <w:t>School</w:t>
      </w:r>
      <w:bookmarkEnd w:id="1"/>
      <w:proofErr w:type="gramEnd"/>
      <w:r w:rsidRPr="4C1BD499">
        <w:rPr>
          <w:rFonts w:ascii="Calibri" w:hAnsi="Calibri" w:cs="Calibri"/>
          <w:sz w:val="22"/>
          <w:szCs w:val="22"/>
        </w:rPr>
        <w:t xml:space="preserve">. They may devolve this responsibility to other members of the </w:t>
      </w:r>
      <w:bookmarkStart w:name="_Int_Od5LlOpj" w:id="2"/>
      <w:proofErr w:type="gramStart"/>
      <w:r w:rsidRPr="4C1BD499">
        <w:rPr>
          <w:rFonts w:ascii="Calibri" w:hAnsi="Calibri" w:cs="Calibri"/>
          <w:sz w:val="22"/>
          <w:szCs w:val="22"/>
        </w:rPr>
        <w:t>School</w:t>
      </w:r>
      <w:bookmarkEnd w:id="2"/>
      <w:proofErr w:type="gramEnd"/>
      <w:r w:rsidRPr="4C1BD499">
        <w:rPr>
          <w:rFonts w:ascii="Calibri" w:hAnsi="Calibri" w:cs="Calibri"/>
          <w:sz w:val="22"/>
          <w:szCs w:val="22"/>
        </w:rPr>
        <w:t>, such as the Director of Student Education or the School Academi</w:t>
      </w:r>
      <w:r w:rsidRPr="4C1BD499" w:rsidR="00B75B5D">
        <w:rPr>
          <w:rFonts w:ascii="Calibri" w:hAnsi="Calibri" w:cs="Calibri"/>
          <w:sz w:val="22"/>
          <w:szCs w:val="22"/>
        </w:rPr>
        <w:t>c Lead on Inclusive Pedagogies.</w:t>
      </w:r>
    </w:p>
    <w:p w:rsidRPr="00592911" w:rsidR="00B67FEE" w:rsidP="4C1BD499" w:rsidRDefault="00B67FEE" w14:paraId="19A84935" w14:textId="7F803490">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Under the Equality Act, there is no legal requirement to make reasonable adjustments to genuine and legitimate competence standards which meet the legal measure</w:t>
      </w:r>
      <w:r w:rsidRPr="4C1BD499" w:rsidR="00C97747">
        <w:rPr>
          <w:rFonts w:ascii="Calibri" w:hAnsi="Calibri" w:eastAsia="Calibri" w:cs="Calibri"/>
          <w:sz w:val="22"/>
          <w:szCs w:val="22"/>
        </w:rPr>
        <w:t xml:space="preserve"> </w:t>
      </w:r>
      <w:r w:rsidRPr="4C1BD499">
        <w:rPr>
          <w:rFonts w:ascii="Calibri" w:hAnsi="Calibri" w:eastAsia="Calibri" w:cs="Calibri"/>
          <w:sz w:val="22"/>
          <w:szCs w:val="22"/>
        </w:rPr>
        <w:t xml:space="preserve">(see </w:t>
      </w:r>
      <w:hyperlink w:anchor="_Annexe_3">
        <w:r w:rsidRPr="4C1BD499">
          <w:rPr>
            <w:rStyle w:val="Hyperlink"/>
            <w:rFonts w:ascii="Calibri" w:hAnsi="Calibri" w:eastAsia="Calibri" w:cs="Calibri"/>
            <w:color w:val="0070C0"/>
            <w:sz w:val="22"/>
            <w:szCs w:val="22"/>
          </w:rPr>
          <w:t>Annex</w:t>
        </w:r>
        <w:r w:rsidRPr="4C1BD499" w:rsidR="00592911">
          <w:rPr>
            <w:rStyle w:val="Hyperlink"/>
            <w:rFonts w:ascii="Calibri" w:hAnsi="Calibri" w:eastAsia="Calibri" w:cs="Calibri"/>
            <w:color w:val="0070C0"/>
            <w:sz w:val="22"/>
            <w:szCs w:val="22"/>
          </w:rPr>
          <w:t>e</w:t>
        </w:r>
        <w:r w:rsidRPr="4C1BD499">
          <w:rPr>
            <w:rStyle w:val="Hyperlink"/>
            <w:rFonts w:ascii="Calibri" w:hAnsi="Calibri" w:eastAsia="Calibri" w:cs="Calibri"/>
            <w:color w:val="0070C0"/>
            <w:sz w:val="22"/>
            <w:szCs w:val="22"/>
          </w:rPr>
          <w:t xml:space="preserve"> 3</w:t>
        </w:r>
      </w:hyperlink>
      <w:r w:rsidRPr="4C1BD499">
        <w:rPr>
          <w:rFonts w:ascii="Calibri" w:hAnsi="Calibri" w:eastAsia="Calibri" w:cs="Calibri"/>
          <w:sz w:val="22"/>
          <w:szCs w:val="22"/>
        </w:rPr>
        <w:t xml:space="preserve">). </w:t>
      </w:r>
      <w:r w:rsidRPr="4C1BD499">
        <w:rPr>
          <w:rFonts w:ascii="Calibri" w:hAnsi="Calibri" w:eastAsia="Calibri" w:cs="Calibri"/>
          <w:sz w:val="22"/>
          <w:szCs w:val="22"/>
        </w:rPr>
        <w:lastRenderedPageBreak/>
        <w:t>However, there is a legal requirement to make reasonable adjustments to the ways in which competence standards are assessed</w:t>
      </w:r>
      <w:r w:rsidRPr="4C1BD499" w:rsidR="00C97747">
        <w:rPr>
          <w:rFonts w:ascii="Calibri" w:hAnsi="Calibri" w:eastAsia="Calibri" w:cs="Calibri"/>
          <w:sz w:val="22"/>
          <w:szCs w:val="22"/>
        </w:rPr>
        <w:t xml:space="preserve">. </w:t>
      </w:r>
      <w:r w:rsidRPr="4C1BD499">
        <w:rPr>
          <w:rFonts w:ascii="Calibri" w:hAnsi="Calibri" w:eastAsia="Calibri" w:cs="Calibri"/>
          <w:sz w:val="22"/>
          <w:szCs w:val="22"/>
        </w:rPr>
        <w:t>Competence standards are defin</w:t>
      </w:r>
      <w:r w:rsidRPr="4C1BD499" w:rsidR="00C97747">
        <w:rPr>
          <w:rFonts w:ascii="Calibri" w:hAnsi="Calibri" w:eastAsia="Calibri" w:cs="Calibri"/>
          <w:sz w:val="22"/>
          <w:szCs w:val="22"/>
        </w:rPr>
        <w:t xml:space="preserve">ed as that set out in </w:t>
      </w:r>
      <w:hyperlink w:anchor="_Annexe_3">
        <w:r w:rsidRPr="4C1BD499" w:rsidR="00C97747">
          <w:rPr>
            <w:rStyle w:val="Hyperlink"/>
            <w:rFonts w:ascii="Calibri" w:hAnsi="Calibri" w:eastAsia="Calibri" w:cs="Calibri"/>
            <w:color w:val="0070C0"/>
            <w:sz w:val="22"/>
            <w:szCs w:val="22"/>
          </w:rPr>
          <w:t>A</w:t>
        </w:r>
        <w:r w:rsidRPr="4C1BD499" w:rsidR="00B75B5D">
          <w:rPr>
            <w:rStyle w:val="Hyperlink"/>
            <w:rFonts w:ascii="Calibri" w:hAnsi="Calibri" w:eastAsia="Calibri" w:cs="Calibri"/>
            <w:color w:val="0070C0"/>
            <w:sz w:val="22"/>
            <w:szCs w:val="22"/>
          </w:rPr>
          <w:t>nnex</w:t>
        </w:r>
        <w:r w:rsidRPr="4C1BD499" w:rsidR="00592911">
          <w:rPr>
            <w:rStyle w:val="Hyperlink"/>
            <w:rFonts w:ascii="Calibri" w:hAnsi="Calibri" w:eastAsia="Calibri" w:cs="Calibri"/>
            <w:color w:val="0070C0"/>
            <w:sz w:val="22"/>
            <w:szCs w:val="22"/>
          </w:rPr>
          <w:t>e</w:t>
        </w:r>
        <w:r w:rsidRPr="4C1BD499" w:rsidR="00B75B5D">
          <w:rPr>
            <w:rStyle w:val="Hyperlink"/>
            <w:rFonts w:ascii="Calibri" w:hAnsi="Calibri" w:eastAsia="Calibri" w:cs="Calibri"/>
            <w:color w:val="0070C0"/>
            <w:sz w:val="22"/>
            <w:szCs w:val="22"/>
          </w:rPr>
          <w:t xml:space="preserve"> 3</w:t>
        </w:r>
      </w:hyperlink>
      <w:r w:rsidRPr="4C1BD499" w:rsidR="00B75B5D">
        <w:rPr>
          <w:rFonts w:ascii="Calibri" w:hAnsi="Calibri" w:eastAsia="Calibri" w:cs="Calibri"/>
          <w:sz w:val="22"/>
          <w:szCs w:val="22"/>
        </w:rPr>
        <w:t>.</w:t>
      </w:r>
    </w:p>
    <w:p w:rsidRPr="00592911" w:rsidR="00B67FEE" w:rsidP="4C1BD499" w:rsidRDefault="00B67FEE" w14:paraId="680D41EE" w14:textId="77593DAE">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The University will publish the competence standards required for the programme of study and the associated award as part of the programme specifications with</w:t>
      </w:r>
      <w:r w:rsidRPr="4C1BD499" w:rsidR="00B75B5D">
        <w:rPr>
          <w:rFonts w:ascii="Calibri" w:hAnsi="Calibri" w:eastAsia="Calibri" w:cs="Calibri"/>
          <w:sz w:val="22"/>
          <w:szCs w:val="22"/>
        </w:rPr>
        <w:t>in the University’s catalogues.</w:t>
      </w:r>
    </w:p>
    <w:p w:rsidRPr="00592911" w:rsidR="508C7ABF" w:rsidP="4C1BD499" w:rsidRDefault="508C7ABF" w14:paraId="4A15AF10" w14:textId="1E29624F">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 xml:space="preserve">Where students or staff believe that reasonable adjustments have either not been agreed, implemented, or made effective, </w:t>
      </w:r>
      <w:r w:rsidRPr="4C1BD499" w:rsidR="3D61A249">
        <w:rPr>
          <w:rFonts w:ascii="Calibri" w:hAnsi="Calibri" w:eastAsia="Calibri" w:cs="Calibri"/>
          <w:sz w:val="22"/>
          <w:szCs w:val="22"/>
        </w:rPr>
        <w:t>Di</w:t>
      </w:r>
      <w:r w:rsidRPr="4C1BD499">
        <w:rPr>
          <w:rFonts w:ascii="Calibri" w:hAnsi="Calibri" w:eastAsia="Calibri" w:cs="Calibri"/>
          <w:sz w:val="22"/>
          <w:szCs w:val="22"/>
        </w:rPr>
        <w:t xml:space="preserve">sability </w:t>
      </w:r>
      <w:r w:rsidRPr="4C1BD499" w:rsidR="3530C0BE">
        <w:rPr>
          <w:rFonts w:ascii="Calibri" w:hAnsi="Calibri" w:eastAsia="Calibri" w:cs="Calibri"/>
          <w:sz w:val="22"/>
          <w:szCs w:val="22"/>
        </w:rPr>
        <w:t>S</w:t>
      </w:r>
      <w:r w:rsidRPr="4C1BD499">
        <w:rPr>
          <w:rFonts w:ascii="Calibri" w:hAnsi="Calibri" w:eastAsia="Calibri" w:cs="Calibri"/>
          <w:sz w:val="22"/>
          <w:szCs w:val="22"/>
        </w:rPr>
        <w:t xml:space="preserve">ervices should be informed, </w:t>
      </w:r>
      <w:proofErr w:type="gramStart"/>
      <w:r w:rsidRPr="4C1BD499">
        <w:rPr>
          <w:rFonts w:ascii="Calibri" w:hAnsi="Calibri" w:eastAsia="Calibri" w:cs="Calibri"/>
          <w:sz w:val="22"/>
          <w:szCs w:val="22"/>
        </w:rPr>
        <w:t>in order to</w:t>
      </w:r>
      <w:proofErr w:type="gramEnd"/>
      <w:r w:rsidRPr="4C1BD499">
        <w:rPr>
          <w:rFonts w:ascii="Calibri" w:hAnsi="Calibri" w:eastAsia="Calibri" w:cs="Calibri"/>
          <w:sz w:val="22"/>
          <w:szCs w:val="22"/>
        </w:rPr>
        <w:t xml:space="preserve"> escalate </w:t>
      </w:r>
      <w:r w:rsidRPr="4C1BD499" w:rsidR="258A92F7">
        <w:rPr>
          <w:rFonts w:ascii="Calibri" w:hAnsi="Calibri" w:eastAsia="Calibri" w:cs="Calibri"/>
          <w:sz w:val="22"/>
          <w:szCs w:val="22"/>
        </w:rPr>
        <w:t>the issue.</w:t>
      </w:r>
    </w:p>
    <w:p w:rsidRPr="00592911" w:rsidR="00B67FEE" w:rsidP="4C1BD499" w:rsidRDefault="00B67FEE" w14:paraId="5FA732D5" w14:textId="52E1C33F">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Where, after due consideration by the School and Disability Services, it is not possible to agree a reasonable adjustment to an assessment, the reasons for declining the request must be clearly stated, with reference to the competence standards of the course and the two tests of reasonableness (effectiveness and practicability). This will form part of the legal basis for declining an adjustment and therefore requires</w:t>
      </w:r>
      <w:r w:rsidRPr="4C1BD499" w:rsidR="00B75B5D">
        <w:rPr>
          <w:rFonts w:ascii="Calibri" w:hAnsi="Calibri" w:eastAsia="Calibri" w:cs="Calibri"/>
          <w:sz w:val="22"/>
          <w:szCs w:val="22"/>
        </w:rPr>
        <w:t xml:space="preserve"> accompanying robust evidence.</w:t>
      </w:r>
    </w:p>
    <w:p w:rsidRPr="00592911" w:rsidR="00B67FEE" w:rsidP="4C1BD499" w:rsidRDefault="00B67FEE" w14:paraId="2C55FA62" w14:textId="50C66D05">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A list of common reasonable adjustments is available</w:t>
      </w:r>
      <w:r w:rsidRPr="4C1BD499" w:rsidR="5275C662">
        <w:rPr>
          <w:rFonts w:ascii="Calibri" w:hAnsi="Calibri" w:eastAsia="Calibri" w:cs="Calibri"/>
          <w:sz w:val="22"/>
          <w:szCs w:val="22"/>
        </w:rPr>
        <w:t xml:space="preserve"> on the </w:t>
      </w:r>
      <w:hyperlink r:id="rId10">
        <w:r w:rsidRPr="4C1BD499" w:rsidR="003603FC">
          <w:rPr>
            <w:rStyle w:val="Hyperlink"/>
            <w:rFonts w:ascii="Calibri" w:hAnsi="Calibri" w:eastAsia="Calibri" w:cs="Calibri"/>
            <w:color w:val="0070C0"/>
            <w:sz w:val="22"/>
            <w:szCs w:val="22"/>
          </w:rPr>
          <w:t>Key Documents from Disability Services</w:t>
        </w:r>
      </w:hyperlink>
      <w:r w:rsidRPr="4C1BD499" w:rsidR="5275C662">
        <w:rPr>
          <w:rFonts w:ascii="Calibri" w:hAnsi="Calibri" w:eastAsia="Calibri" w:cs="Calibri"/>
          <w:sz w:val="22"/>
          <w:szCs w:val="22"/>
        </w:rPr>
        <w:t>.</w:t>
      </w:r>
    </w:p>
    <w:p w:rsidRPr="00592911" w:rsidR="615E85E2" w:rsidP="4C1BD499" w:rsidRDefault="615E85E2" w14:paraId="4FF7A891" w14:textId="41233135">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 xml:space="preserve">A list of ways to adjust assessments, along with ideas for alternative assessments, is available </w:t>
      </w:r>
      <w:r w:rsidRPr="4C1BD499" w:rsidR="24F87808">
        <w:rPr>
          <w:rFonts w:ascii="Calibri" w:hAnsi="Calibri" w:eastAsia="Calibri" w:cs="Calibri"/>
          <w:sz w:val="22"/>
          <w:szCs w:val="22"/>
        </w:rPr>
        <w:t xml:space="preserve">on the </w:t>
      </w:r>
      <w:hyperlink r:id="rId11">
        <w:r w:rsidRPr="4C1BD499" w:rsidR="003603FC">
          <w:rPr>
            <w:rStyle w:val="Hyperlink"/>
            <w:rFonts w:ascii="Calibri" w:hAnsi="Calibri" w:eastAsia="Calibri" w:cs="Calibri"/>
            <w:color w:val="0070C0"/>
            <w:sz w:val="22"/>
            <w:szCs w:val="22"/>
          </w:rPr>
          <w:t>Key Documents from Disability Services</w:t>
        </w:r>
      </w:hyperlink>
      <w:r w:rsidRPr="4C1BD499" w:rsidR="00592911">
        <w:rPr>
          <w:rFonts w:ascii="Calibri" w:hAnsi="Calibri" w:cs="Calibri"/>
          <w:sz w:val="22"/>
          <w:szCs w:val="22"/>
        </w:rPr>
        <w:t>.</w:t>
      </w:r>
    </w:p>
    <w:p w:rsidRPr="00592911" w:rsidR="00BF49BE" w:rsidP="4C1BD499" w:rsidRDefault="00B67FEE" w14:paraId="36558B85" w14:textId="0049EA7D">
      <w:pPr>
        <w:pStyle w:val="ListParagraph"/>
        <w:numPr>
          <w:ilvl w:val="0"/>
          <w:numId w:val="18"/>
        </w:numPr>
        <w:spacing w:after="0" w:line="360" w:lineRule="auto"/>
        <w:ind w:left="714" w:hanging="357"/>
        <w:rPr>
          <w:rFonts w:ascii="Calibri" w:hAnsi="Calibri" w:eastAsia="Calibri" w:cs="Calibri"/>
          <w:sz w:val="22"/>
          <w:szCs w:val="22"/>
        </w:rPr>
      </w:pPr>
      <w:r w:rsidRPr="4C1BD499">
        <w:rPr>
          <w:rFonts w:ascii="Calibri" w:hAnsi="Calibri" w:eastAsia="Calibri" w:cs="Calibri"/>
          <w:sz w:val="22"/>
          <w:szCs w:val="22"/>
        </w:rPr>
        <w:t>Should adjustments not be put in place in a timely way, students will be allowed to resit or resubmit assessments as first attempts.</w:t>
      </w:r>
    </w:p>
    <w:p w:rsidR="0F3CEDDF" w:rsidP="4C1BD499" w:rsidRDefault="0F3CEDDF" w14:paraId="527D3DE1" w14:textId="4C4523AE">
      <w:pPr>
        <w:spacing w:after="0" w:line="360" w:lineRule="auto"/>
      </w:pPr>
      <w:r>
        <w:br w:type="page"/>
      </w:r>
    </w:p>
    <w:p w:rsidRPr="00592911" w:rsidR="57FEE8FB" w:rsidP="4C1BD499" w:rsidRDefault="57FEE8FB" w14:paraId="10107E1E" w14:textId="2E2CDF32">
      <w:pPr>
        <w:pStyle w:val="Heading1"/>
        <w:spacing w:after="0" w:line="360" w:lineRule="auto"/>
      </w:pPr>
      <w:bookmarkStart w:name="_Annexe_1" w:id="3"/>
      <w:bookmarkEnd w:id="3"/>
      <w:r>
        <w:lastRenderedPageBreak/>
        <w:t>Annex</w:t>
      </w:r>
      <w:r w:rsidR="004009FA">
        <w:t>e</w:t>
      </w:r>
      <w:r>
        <w:t xml:space="preserve"> 1</w:t>
      </w:r>
    </w:p>
    <w:p w:rsidRPr="00592911" w:rsidR="57FEE8FB" w:rsidP="4C1BD499" w:rsidRDefault="57FEE8FB" w14:paraId="3CE88838" w14:textId="39AF836A">
      <w:pPr>
        <w:pStyle w:val="Heading2"/>
        <w:spacing w:after="0" w:line="360" w:lineRule="auto"/>
        <w:rPr>
          <w:rFonts w:ascii="Calibri" w:hAnsi="Calibri" w:eastAsia="Calibri" w:cs="Calibri"/>
        </w:rPr>
      </w:pPr>
      <w:r w:rsidRPr="4C1BD499">
        <w:rPr>
          <w:rFonts w:ascii="Calibri" w:hAnsi="Calibri" w:eastAsia="Calibri" w:cs="Calibri"/>
        </w:rPr>
        <w:t xml:space="preserve">Definition of </w:t>
      </w:r>
      <w:r w:rsidRPr="4C1BD499" w:rsidR="004009FA">
        <w:rPr>
          <w:rFonts w:ascii="Calibri" w:hAnsi="Calibri" w:eastAsia="Calibri" w:cs="Calibri"/>
        </w:rPr>
        <w:t>D</w:t>
      </w:r>
      <w:r w:rsidRPr="4C1BD499">
        <w:rPr>
          <w:rFonts w:ascii="Calibri" w:hAnsi="Calibri" w:eastAsia="Calibri" w:cs="Calibri"/>
        </w:rPr>
        <w:t>isability</w:t>
      </w:r>
    </w:p>
    <w:p w:rsidRPr="00592911" w:rsidR="57FEE8FB" w:rsidP="4C1BD499" w:rsidRDefault="57FEE8FB" w14:paraId="1C4C3F9E" w14:textId="5A223E61">
      <w:pPr>
        <w:pStyle w:val="ListParagraph"/>
        <w:numPr>
          <w:ilvl w:val="0"/>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 xml:space="preserve">The </w:t>
      </w:r>
      <w:hyperlink r:id="rId12">
        <w:r w:rsidRPr="4C1BD499">
          <w:rPr>
            <w:rStyle w:val="Hyperlink"/>
            <w:rFonts w:ascii="Calibri" w:hAnsi="Calibri" w:eastAsia="Calibri" w:cs="Calibri"/>
            <w:color w:val="0070C0"/>
            <w:sz w:val="22"/>
            <w:szCs w:val="22"/>
          </w:rPr>
          <w:t>Equality Act 2010</w:t>
        </w:r>
      </w:hyperlink>
      <w:r w:rsidRPr="4C1BD499">
        <w:rPr>
          <w:rFonts w:ascii="Calibri" w:hAnsi="Calibri" w:eastAsia="Calibri" w:cs="Calibri"/>
          <w:sz w:val="22"/>
          <w:szCs w:val="22"/>
        </w:rPr>
        <w:t xml:space="preserve"> defines disability as follows:</w:t>
      </w:r>
    </w:p>
    <w:p w:rsidRPr="00592911" w:rsidR="57FEE8FB" w:rsidP="4C1BD499" w:rsidRDefault="57FEE8FB" w14:paraId="40352DB1" w14:textId="2E87A9B5">
      <w:pPr>
        <w:pStyle w:val="ListParagraph"/>
        <w:spacing w:after="0" w:line="360" w:lineRule="auto"/>
        <w:ind w:left="360"/>
        <w:rPr>
          <w:rFonts w:ascii="Calibri" w:hAnsi="Calibri" w:eastAsia="Calibri" w:cs="Calibri"/>
          <w:sz w:val="22"/>
          <w:szCs w:val="22"/>
        </w:rPr>
      </w:pPr>
      <w:r w:rsidRPr="4C1BD499">
        <w:rPr>
          <w:rFonts w:ascii="Calibri" w:hAnsi="Calibri" w:eastAsia="Calibri" w:cs="Calibri"/>
          <w:i/>
          <w:iCs/>
          <w:sz w:val="22"/>
          <w:szCs w:val="22"/>
        </w:rPr>
        <w:t>“</w:t>
      </w:r>
      <w:r w:rsidRPr="4C1BD499">
        <w:rPr>
          <w:rFonts w:ascii="Calibri" w:hAnsi="Calibri" w:eastAsia="Calibri" w:cs="Calibri"/>
          <w:sz w:val="22"/>
          <w:szCs w:val="22"/>
        </w:rPr>
        <w:t>A person has a disability if they have a physical or mental impairment, which has a substantial and long-term adverse effect on their ability to carry out normal day-to-day activities.</w:t>
      </w:r>
      <w:r w:rsidRPr="4C1BD499">
        <w:rPr>
          <w:rFonts w:ascii="Calibri" w:hAnsi="Calibri" w:eastAsia="Calibri" w:cs="Calibri"/>
          <w:i/>
          <w:iCs/>
          <w:sz w:val="22"/>
          <w:szCs w:val="22"/>
        </w:rPr>
        <w:t>”</w:t>
      </w:r>
    </w:p>
    <w:p w:rsidRPr="00592911" w:rsidR="57FEE8FB" w:rsidP="4C1BD499" w:rsidRDefault="57FEE8FB" w14:paraId="584720A9" w14:textId="4E666F3C">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b/>
          <w:bCs/>
          <w:sz w:val="22"/>
          <w:szCs w:val="22"/>
        </w:rPr>
        <w:t>Normal day-to-day activities</w:t>
      </w:r>
      <w:r w:rsidRPr="4C1BD499">
        <w:rPr>
          <w:rFonts w:ascii="Calibri" w:hAnsi="Calibri" w:eastAsia="Calibri" w:cs="Calibri"/>
          <w:sz w:val="22"/>
          <w:szCs w:val="22"/>
        </w:rPr>
        <w:t xml:space="preserve"> include mobility, manual dexterity, physical coordination, continence, ability to lift, carry and move everyday objects, sensory perception, speech, hearing, eyesight, memory, or ability to concentrate, learn or understand, and perception of risk or physical danger. For a student, 'normal day to day activities' might include taking notes, writing, researching, reading large amounts of text, and moving between multiple locations.</w:t>
      </w:r>
    </w:p>
    <w:p w:rsidRPr="00592911" w:rsidR="57FEE8FB" w:rsidP="4C1BD499" w:rsidRDefault="57FEE8FB" w14:paraId="6E1C8D17" w14:textId="7E23A760">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b/>
          <w:bCs/>
          <w:sz w:val="22"/>
          <w:szCs w:val="22"/>
        </w:rPr>
        <w:t>Substantial</w:t>
      </w:r>
      <w:r w:rsidRPr="4C1BD499">
        <w:rPr>
          <w:rFonts w:ascii="Calibri" w:hAnsi="Calibri" w:eastAsia="Calibri" w:cs="Calibri"/>
          <w:sz w:val="22"/>
          <w:szCs w:val="22"/>
        </w:rPr>
        <w:t xml:space="preserve"> means more than minor or trivial e.g., it takes much longer than it usually would to complete a daily task like getting dressed, or to find and process information.</w:t>
      </w:r>
    </w:p>
    <w:p w:rsidRPr="00592911" w:rsidR="57FEE8FB" w:rsidP="4C1BD499" w:rsidRDefault="57FEE8FB" w14:paraId="0EAC0F72" w14:textId="457371F8">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b/>
          <w:bCs/>
          <w:sz w:val="22"/>
          <w:szCs w:val="22"/>
        </w:rPr>
        <w:t>Long term</w:t>
      </w:r>
      <w:r w:rsidRPr="4C1BD499">
        <w:rPr>
          <w:rFonts w:ascii="Calibri" w:hAnsi="Calibri" w:eastAsia="Calibri" w:cs="Calibri"/>
          <w:sz w:val="22"/>
          <w:szCs w:val="22"/>
        </w:rPr>
        <w:t xml:space="preserve"> means has lasted or is likely to last for 12 months or more.</w:t>
      </w:r>
    </w:p>
    <w:p w:rsidRPr="00592911" w:rsidR="57FEE8FB" w:rsidP="4C1BD499" w:rsidRDefault="57FEE8FB" w14:paraId="2E35BA8B" w14:textId="245C6289">
      <w:pPr>
        <w:pStyle w:val="ListParagraph"/>
        <w:numPr>
          <w:ilvl w:val="0"/>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This definition includes, but is not limited to, people who:</w:t>
      </w:r>
    </w:p>
    <w:p w:rsidRPr="00592911" w:rsidR="57FEE8FB" w:rsidP="4C1BD499" w:rsidRDefault="57FEE8FB" w14:paraId="3EFAA8EB" w14:textId="0DB0717A">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are D/deaf or hearing impaired</w:t>
      </w:r>
    </w:p>
    <w:p w:rsidRPr="00592911" w:rsidR="57FEE8FB" w:rsidP="4C1BD499" w:rsidRDefault="57FEE8FB" w14:paraId="54C527D6" w14:textId="7A1F824B">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are blind or visually impaired</w:t>
      </w:r>
    </w:p>
    <w:p w:rsidRPr="00592911" w:rsidR="57FEE8FB" w:rsidP="4C1BD499" w:rsidRDefault="57FEE8FB" w14:paraId="3EDEBFD1" w14:textId="7E77BC83">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have a physical disability, and/or mobility difficulties</w:t>
      </w:r>
    </w:p>
    <w:p w:rsidRPr="00592911" w:rsidR="57FEE8FB" w:rsidP="4C1BD499" w:rsidRDefault="57FEE8FB" w14:paraId="647DA2F2" w14:textId="2FD9DEF3">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have a specific learning difficulty (e.g., dyslexia or dyspraxia)</w:t>
      </w:r>
    </w:p>
    <w:p w:rsidRPr="00592911" w:rsidR="57FEE8FB" w:rsidP="4C1BD499" w:rsidRDefault="57FEE8FB" w14:paraId="051F0D3B" w14:textId="0B943779">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have a neurodevelopmental condition (e.g., AD(H)D)</w:t>
      </w:r>
    </w:p>
    <w:p w:rsidRPr="00592911" w:rsidR="57FEE8FB" w:rsidP="4C1BD499" w:rsidRDefault="57FEE8FB" w14:paraId="42ECEB85" w14:textId="00ED96A1">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have a neurological condition (e.g., Multiple Sclerosis, epilepsy, Tourette Syndrome, stammer)</w:t>
      </w:r>
    </w:p>
    <w:p w:rsidRPr="00592911" w:rsidR="57FEE8FB" w:rsidP="4C1BD499" w:rsidRDefault="57FEE8FB" w14:paraId="605466F6" w14:textId="679A5A49">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are autistic</w:t>
      </w:r>
    </w:p>
    <w:p w:rsidRPr="00592911" w:rsidR="57FEE8FB" w:rsidP="4C1BD499" w:rsidRDefault="57FEE8FB" w14:paraId="14CE1CF9" w14:textId="70C146D4">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have a long-term mental health condition (e.g., depression, an eating disorder, schizophrenia)</w:t>
      </w:r>
    </w:p>
    <w:p w:rsidRPr="00592911" w:rsidR="57FEE8FB" w:rsidP="4C1BD499" w:rsidRDefault="57FEE8FB" w14:paraId="72747A85" w14:textId="57619676">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have a long-term medical condition (e.g., chronic fatigue syndrome, asthma, diabetes, cancer, HIV)</w:t>
      </w:r>
    </w:p>
    <w:p w:rsidRPr="00592911" w:rsidR="57FEE8FB" w:rsidP="4C1BD499" w:rsidRDefault="57FEE8FB" w14:paraId="13285A13" w14:textId="69D22C30">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have a developmental condition not listed above which affects motor, cognitive, social, and emotional skills, and speech and language (e.g., some people with cerebral palsy or spina bifida)</w:t>
      </w:r>
    </w:p>
    <w:p w:rsidRPr="00592911" w:rsidR="57FEE8FB" w:rsidP="4C1BD499" w:rsidRDefault="57FEE8FB" w14:paraId="6528E7D1" w14:textId="3CDCDFCF">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have a combination of these</w:t>
      </w:r>
    </w:p>
    <w:p w:rsidRPr="00592911" w:rsidR="57FEE8FB" w:rsidP="4C1BD499" w:rsidRDefault="57FEE8FB" w14:paraId="7A7AABDB" w14:textId="4997433D">
      <w:pPr>
        <w:pStyle w:val="ListParagraph"/>
        <w:spacing w:after="0" w:line="360" w:lineRule="auto"/>
        <w:ind w:left="360"/>
        <w:rPr>
          <w:rFonts w:ascii="Calibri" w:hAnsi="Calibri" w:eastAsia="Calibri" w:cs="Calibri"/>
          <w:sz w:val="22"/>
          <w:szCs w:val="22"/>
        </w:rPr>
      </w:pPr>
      <w:r w:rsidRPr="4C1BD499">
        <w:rPr>
          <w:rFonts w:ascii="Calibri" w:hAnsi="Calibri" w:eastAsia="Calibri" w:cs="Calibri"/>
          <w:sz w:val="22"/>
          <w:szCs w:val="22"/>
        </w:rPr>
        <w:t>It is also important to note that:</w:t>
      </w:r>
    </w:p>
    <w:p w:rsidRPr="00592911" w:rsidR="57FEE8FB" w:rsidP="4C1BD499" w:rsidRDefault="57FEE8FB" w14:paraId="430B4183" w14:textId="0641C2FE">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Any terminal condition is included in this definition, regardless of time frames involved.</w:t>
      </w:r>
    </w:p>
    <w:p w:rsidRPr="00592911" w:rsidR="57FEE8FB" w:rsidP="4C1BD499" w:rsidRDefault="57FEE8FB" w14:paraId="0B334199" w14:textId="1E3209A2">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t>Progressive conditions are covered from the point of diagnosis, regardless of symptoms.</w:t>
      </w:r>
    </w:p>
    <w:p w:rsidRPr="00592911" w:rsidR="57FEE8FB" w:rsidP="4C1BD499" w:rsidRDefault="57FEE8FB" w14:paraId="02835F3C" w14:textId="32C51940">
      <w:pPr>
        <w:pStyle w:val="ListParagraph"/>
        <w:numPr>
          <w:ilvl w:val="1"/>
          <w:numId w:val="12"/>
        </w:numPr>
        <w:spacing w:after="0" w:line="360" w:lineRule="auto"/>
        <w:rPr>
          <w:rFonts w:ascii="Calibri" w:hAnsi="Calibri" w:eastAsia="Calibri" w:cs="Calibri"/>
          <w:sz w:val="22"/>
          <w:szCs w:val="22"/>
        </w:rPr>
      </w:pPr>
      <w:r w:rsidRPr="4C1BD499">
        <w:rPr>
          <w:rFonts w:ascii="Calibri" w:hAnsi="Calibri" w:eastAsia="Calibri" w:cs="Calibri"/>
          <w:sz w:val="22"/>
          <w:szCs w:val="22"/>
        </w:rPr>
        <w:lastRenderedPageBreak/>
        <w:t>Conditions that are intermittent, or which fluctuate over time, will always entitle the person to protection under the Act, even if the condition is in remission at a particular point in time.</w:t>
      </w:r>
    </w:p>
    <w:p w:rsidR="0038315E" w:rsidP="4C1BD499" w:rsidRDefault="57FEE8FB" w14:paraId="43489AD0" w14:textId="77777777">
      <w:pPr>
        <w:pStyle w:val="ListParagraph"/>
        <w:numPr>
          <w:ilvl w:val="0"/>
          <w:numId w:val="12"/>
        </w:numPr>
        <w:spacing w:after="0" w:line="360" w:lineRule="auto"/>
        <w:rPr>
          <w:rStyle w:val="Hyperlink"/>
          <w:rFonts w:ascii="Calibri" w:hAnsi="Calibri" w:eastAsia="Calibri" w:cs="Calibri"/>
          <w:color w:val="auto"/>
          <w:sz w:val="22"/>
          <w:szCs w:val="22"/>
        </w:rPr>
      </w:pPr>
      <w:r w:rsidRPr="4C1BD499">
        <w:rPr>
          <w:rFonts w:ascii="Calibri" w:hAnsi="Calibri" w:eastAsia="Calibri" w:cs="Calibri"/>
          <w:sz w:val="22"/>
          <w:szCs w:val="22"/>
        </w:rPr>
        <w:t>The law stipulates that once a student has shared information about their disability to one part of the University, they are deemed to have shared this information to all parts of the University</w:t>
      </w:r>
      <w:r w:rsidRPr="4C1BD499" w:rsidR="00630CF6">
        <w:rPr>
          <w:rFonts w:ascii="Calibri" w:hAnsi="Calibri" w:eastAsia="Calibri" w:cs="Calibri"/>
          <w:color w:val="0070C0"/>
          <w:sz w:val="22"/>
          <w:szCs w:val="22"/>
          <w:vertAlign w:val="superscript"/>
        </w:rPr>
        <w:t xml:space="preserve"> </w:t>
      </w:r>
      <w:r w:rsidRPr="4C1BD499" w:rsidR="00630CF6">
        <w:rPr>
          <w:rFonts w:ascii="Calibri" w:hAnsi="Calibri" w:eastAsia="Calibri" w:cs="Calibri"/>
          <w:sz w:val="22"/>
          <w:szCs w:val="22"/>
        </w:rPr>
        <w:t>(see</w:t>
      </w:r>
      <w:hyperlink r:id="rId13">
        <w:r w:rsidRPr="4C1BD499" w:rsidR="00630CF6">
          <w:rPr>
            <w:rStyle w:val="Hyperlink"/>
            <w:rFonts w:ascii="Calibri" w:hAnsi="Calibri" w:eastAsia="Calibri" w:cs="Calibri"/>
            <w:sz w:val="22"/>
            <w:szCs w:val="22"/>
          </w:rPr>
          <w:t xml:space="preserve"> </w:t>
        </w:r>
        <w:r w:rsidRPr="4C1BD499" w:rsidR="0038315E">
          <w:rPr>
            <w:rStyle w:val="Hyperlink"/>
            <w:rFonts w:ascii="Calibri" w:hAnsi="Calibri" w:eastAsia="Calibri" w:cs="Calibri"/>
            <w:color w:val="0070C0"/>
            <w:sz w:val="22"/>
            <w:szCs w:val="22"/>
          </w:rPr>
          <w:t xml:space="preserve">Judgement of </w:t>
        </w:r>
        <w:proofErr w:type="spellStart"/>
        <w:r w:rsidRPr="4C1BD499" w:rsidR="0038315E">
          <w:rPr>
            <w:rStyle w:val="Hyperlink"/>
            <w:rFonts w:ascii="Calibri" w:hAnsi="Calibri" w:eastAsia="Calibri" w:cs="Calibri"/>
            <w:color w:val="0070C0"/>
            <w:sz w:val="22"/>
            <w:szCs w:val="22"/>
          </w:rPr>
          <w:t>Abrahart</w:t>
        </w:r>
        <w:proofErr w:type="spellEnd"/>
        <w:r w:rsidRPr="4C1BD499" w:rsidR="0038315E">
          <w:rPr>
            <w:rStyle w:val="Hyperlink"/>
            <w:rFonts w:ascii="Calibri" w:hAnsi="Calibri" w:eastAsia="Calibri" w:cs="Calibri"/>
            <w:color w:val="0070C0"/>
            <w:sz w:val="22"/>
            <w:szCs w:val="22"/>
          </w:rPr>
          <w:t xml:space="preserve"> vs University of Bristol</w:t>
        </w:r>
      </w:hyperlink>
      <w:r w:rsidRPr="4C1BD499" w:rsidR="00630CF6">
        <w:rPr>
          <w:rFonts w:ascii="Calibri" w:hAnsi="Calibri" w:eastAsia="Calibri" w:cs="Calibri"/>
          <w:sz w:val="22"/>
          <w:szCs w:val="22"/>
        </w:rPr>
        <w:t>)</w:t>
      </w:r>
      <w:r w:rsidRPr="4C1BD499">
        <w:rPr>
          <w:rFonts w:ascii="Calibri" w:hAnsi="Calibri" w:eastAsia="Calibri" w:cs="Calibri"/>
          <w:sz w:val="22"/>
          <w:szCs w:val="22"/>
        </w:rPr>
        <w:t xml:space="preserve">. This means that the University, and individual staff members, are legally required to act on any disclosure of disability information, in accordance </w:t>
      </w:r>
      <w:hyperlink r:id="rId14">
        <w:r w:rsidRPr="4C1BD499">
          <w:rPr>
            <w:rStyle w:val="Hyperlink"/>
            <w:rFonts w:ascii="Calibri" w:hAnsi="Calibri" w:eastAsia="Calibri" w:cs="Calibri"/>
            <w:color w:val="0070C0"/>
            <w:sz w:val="22"/>
            <w:szCs w:val="22"/>
          </w:rPr>
          <w:t>with the guidance on what to do if a student tells you about something that may be a disability</w:t>
        </w:r>
        <w:r w:rsidRPr="4C1BD499">
          <w:rPr>
            <w:rStyle w:val="Hyperlink"/>
            <w:rFonts w:ascii="Calibri" w:hAnsi="Calibri" w:eastAsia="Calibri" w:cs="Calibri"/>
            <w:color w:val="auto"/>
            <w:sz w:val="22"/>
            <w:szCs w:val="22"/>
            <w:u w:val="none"/>
          </w:rPr>
          <w:t>.</w:t>
        </w:r>
      </w:hyperlink>
    </w:p>
    <w:p w:rsidRPr="0038315E" w:rsidR="00414971" w:rsidP="4C1BD499" w:rsidRDefault="57FEE8FB" w14:paraId="15829581" w14:textId="73955772">
      <w:pPr>
        <w:pStyle w:val="ListParagraph"/>
        <w:numPr>
          <w:ilvl w:val="0"/>
          <w:numId w:val="12"/>
        </w:numPr>
        <w:spacing w:after="0" w:line="360" w:lineRule="auto"/>
        <w:rPr>
          <w:rFonts w:ascii="Calibri" w:hAnsi="Calibri" w:eastAsia="Calibri" w:cs="Calibri"/>
          <w:sz w:val="22"/>
          <w:szCs w:val="22"/>
          <w:u w:val="single"/>
        </w:rPr>
      </w:pPr>
      <w:r w:rsidRPr="4C1BD499">
        <w:rPr>
          <w:rFonts w:ascii="Calibri" w:hAnsi="Calibri" w:eastAsia="Calibri" w:cs="Calibri"/>
          <w:sz w:val="22"/>
          <w:szCs w:val="22"/>
        </w:rPr>
        <w:t>Students are expected to provide supporting information in accordance with the</w:t>
      </w:r>
      <w:r w:rsidRPr="4C1BD499">
        <w:rPr>
          <w:rFonts w:ascii="Calibri" w:hAnsi="Calibri" w:eastAsia="Calibri" w:cs="Calibri"/>
          <w:color w:val="0070C0"/>
          <w:sz w:val="22"/>
          <w:szCs w:val="22"/>
        </w:rPr>
        <w:t xml:space="preserve"> </w:t>
      </w:r>
      <w:hyperlink r:id="rId15">
        <w:r w:rsidRPr="4C1BD499">
          <w:rPr>
            <w:rStyle w:val="Hyperlink"/>
            <w:rFonts w:ascii="Calibri" w:hAnsi="Calibri" w:eastAsia="Calibri" w:cs="Calibri"/>
            <w:color w:val="0070C0"/>
            <w:sz w:val="22"/>
            <w:szCs w:val="22"/>
          </w:rPr>
          <w:t>guidance on providing supporting information</w:t>
        </w:r>
      </w:hyperlink>
      <w:r w:rsidRPr="4C1BD499" w:rsidR="003B0EE2">
        <w:rPr>
          <w:rFonts w:ascii="Calibri" w:hAnsi="Calibri" w:cs="Calibri"/>
        </w:rPr>
        <w:t>.</w:t>
      </w:r>
      <w:r w:rsidRPr="4C1BD499">
        <w:rPr>
          <w:rFonts w:ascii="Calibri" w:hAnsi="Calibri" w:cs="Calibri"/>
          <w:color w:val="0070C0"/>
          <w:sz w:val="18"/>
          <w:szCs w:val="18"/>
        </w:rPr>
        <w:br w:type="page"/>
      </w:r>
    </w:p>
    <w:p w:rsidRPr="00592911" w:rsidR="57FEE8FB" w:rsidP="4C1BD499" w:rsidRDefault="57FEE8FB" w14:paraId="58AA97CC" w14:textId="73CD1D08">
      <w:pPr>
        <w:pStyle w:val="Heading1"/>
        <w:spacing w:after="0" w:line="360" w:lineRule="auto"/>
      </w:pPr>
      <w:r>
        <w:lastRenderedPageBreak/>
        <w:t>Annexe 2</w:t>
      </w:r>
    </w:p>
    <w:p w:rsidRPr="00592911" w:rsidR="57FEE8FB" w:rsidP="4C1BD499" w:rsidRDefault="57FEE8FB" w14:paraId="6803C62F" w14:textId="1C3EDD86">
      <w:pPr>
        <w:pStyle w:val="Heading2"/>
        <w:spacing w:after="0" w:line="360" w:lineRule="auto"/>
        <w:rPr>
          <w:rFonts w:ascii="Calibri" w:hAnsi="Calibri" w:eastAsia="Calibri" w:cs="Calibri"/>
        </w:rPr>
      </w:pPr>
      <w:r w:rsidRPr="4C1BD499">
        <w:rPr>
          <w:rFonts w:ascii="Calibri" w:hAnsi="Calibri" w:eastAsia="Calibri" w:cs="Calibri"/>
        </w:rPr>
        <w:t xml:space="preserve">Reasonable </w:t>
      </w:r>
      <w:r w:rsidRPr="4C1BD499" w:rsidR="00592911">
        <w:rPr>
          <w:rFonts w:ascii="Calibri" w:hAnsi="Calibri" w:eastAsia="Calibri" w:cs="Calibri"/>
        </w:rPr>
        <w:t>Adjustments to Assessment</w:t>
      </w:r>
    </w:p>
    <w:p w:rsidRPr="00592911" w:rsidR="57FEE8FB" w:rsidP="4C1BD499" w:rsidRDefault="57FEE8FB" w14:paraId="3F946D78" w14:textId="21D49870">
      <w:pPr>
        <w:pStyle w:val="ListParagraph"/>
        <w:numPr>
          <w:ilvl w:val="0"/>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 xml:space="preserve">In responding to this duty, the Act requires HEIs to make </w:t>
      </w:r>
      <w:r w:rsidRPr="4C1BD499">
        <w:rPr>
          <w:rFonts w:ascii="Calibri" w:hAnsi="Calibri" w:eastAsia="Calibri" w:cs="Calibri"/>
          <w:b/>
          <w:bCs/>
          <w:sz w:val="22"/>
          <w:szCs w:val="22"/>
        </w:rPr>
        <w:t>‘reasonable adjustments’</w:t>
      </w:r>
      <w:r w:rsidRPr="4C1BD499">
        <w:rPr>
          <w:rFonts w:ascii="Calibri" w:hAnsi="Calibri" w:eastAsia="Calibri" w:cs="Calibri"/>
          <w:sz w:val="22"/>
          <w:szCs w:val="22"/>
        </w:rPr>
        <w:t xml:space="preserve"> for disabled students in relation to:</w:t>
      </w:r>
    </w:p>
    <w:p w:rsidRPr="00592911" w:rsidR="57FEE8FB" w:rsidP="4C1BD499" w:rsidRDefault="57FEE8FB" w14:paraId="3EABEE40" w14:textId="1111CDD0">
      <w:pPr>
        <w:pStyle w:val="ListParagraph"/>
        <w:numPr>
          <w:ilvl w:val="1"/>
          <w:numId w:val="26"/>
        </w:numPr>
        <w:spacing w:after="0" w:line="360" w:lineRule="auto"/>
        <w:rPr>
          <w:rFonts w:ascii="Calibri" w:hAnsi="Calibri" w:eastAsia="Calibri" w:cs="Calibri"/>
          <w:sz w:val="22"/>
          <w:szCs w:val="22"/>
        </w:rPr>
      </w:pPr>
      <w:r w:rsidRPr="4C1BD499">
        <w:rPr>
          <w:rFonts w:ascii="Calibri" w:hAnsi="Calibri" w:eastAsia="Calibri" w:cs="Calibri"/>
          <w:b/>
          <w:bCs/>
          <w:sz w:val="22"/>
          <w:szCs w:val="22"/>
        </w:rPr>
        <w:t xml:space="preserve">a provision, criterion, or practice </w:t>
      </w:r>
      <w:r w:rsidRPr="4C1BD499">
        <w:rPr>
          <w:rFonts w:ascii="Calibri" w:hAnsi="Calibri" w:eastAsia="Calibri" w:cs="Calibri"/>
          <w:sz w:val="22"/>
          <w:szCs w:val="22"/>
        </w:rPr>
        <w:t>(for example, teaching practices, assessment methods and standard processes)</w:t>
      </w:r>
    </w:p>
    <w:p w:rsidRPr="00592911" w:rsidR="57FEE8FB" w:rsidP="4C1BD499" w:rsidRDefault="57FEE8FB" w14:paraId="4A73962A" w14:textId="44A37B59">
      <w:pPr>
        <w:pStyle w:val="ListParagraph"/>
        <w:numPr>
          <w:ilvl w:val="1"/>
          <w:numId w:val="26"/>
        </w:numPr>
        <w:spacing w:after="0" w:line="360" w:lineRule="auto"/>
        <w:rPr>
          <w:rFonts w:ascii="Calibri" w:hAnsi="Calibri" w:eastAsia="Calibri" w:cs="Calibri"/>
          <w:sz w:val="22"/>
          <w:szCs w:val="22"/>
        </w:rPr>
      </w:pPr>
      <w:r w:rsidRPr="4C1BD499">
        <w:rPr>
          <w:rFonts w:ascii="Calibri" w:hAnsi="Calibri" w:eastAsia="Calibri" w:cs="Calibri"/>
          <w:b/>
          <w:bCs/>
          <w:sz w:val="22"/>
          <w:szCs w:val="22"/>
        </w:rPr>
        <w:t>physical features</w:t>
      </w:r>
      <w:r w:rsidRPr="4C1BD499">
        <w:rPr>
          <w:rFonts w:ascii="Calibri" w:hAnsi="Calibri" w:eastAsia="Calibri" w:cs="Calibri"/>
          <w:sz w:val="22"/>
          <w:szCs w:val="22"/>
        </w:rPr>
        <w:t xml:space="preserve"> (for example, access to teaching spaces, laboratories, and libraries)</w:t>
      </w:r>
    </w:p>
    <w:p w:rsidRPr="00592911" w:rsidR="57FEE8FB" w:rsidP="4C1BD499" w:rsidRDefault="57FEE8FB" w14:paraId="653EC6AD" w14:textId="4EE53D3A">
      <w:pPr>
        <w:pStyle w:val="ListParagraph"/>
        <w:numPr>
          <w:ilvl w:val="1"/>
          <w:numId w:val="26"/>
        </w:numPr>
        <w:spacing w:after="0" w:line="360" w:lineRule="auto"/>
        <w:rPr>
          <w:rFonts w:ascii="Calibri" w:hAnsi="Calibri" w:eastAsia="Calibri" w:cs="Calibri"/>
          <w:color w:val="467886"/>
          <w:sz w:val="22"/>
          <w:szCs w:val="22"/>
          <w:u w:val="single"/>
          <w:vertAlign w:val="superscript"/>
        </w:rPr>
      </w:pPr>
      <w:r w:rsidRPr="4C1BD499">
        <w:rPr>
          <w:rFonts w:ascii="Calibri" w:hAnsi="Calibri" w:eastAsia="Calibri" w:cs="Calibri"/>
          <w:b/>
          <w:bCs/>
          <w:sz w:val="22"/>
          <w:szCs w:val="22"/>
        </w:rPr>
        <w:t xml:space="preserve">auxiliary aids, including auxiliary services </w:t>
      </w:r>
      <w:r w:rsidRPr="4C1BD499">
        <w:rPr>
          <w:rFonts w:ascii="Calibri" w:hAnsi="Calibri" w:eastAsia="Calibri" w:cs="Calibri"/>
          <w:sz w:val="22"/>
          <w:szCs w:val="22"/>
        </w:rPr>
        <w:t>(for example, hearing loop systems, providing information in accessible formats, and the provision of professional support workers</w:t>
      </w:r>
    </w:p>
    <w:p w:rsidRPr="00592911" w:rsidR="57FEE8FB" w:rsidP="4C1BD499" w:rsidRDefault="57FEE8FB" w14:paraId="4920A978" w14:textId="247196AD">
      <w:pPr>
        <w:pStyle w:val="ListParagraph"/>
        <w:numPr>
          <w:ilvl w:val="0"/>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A ‘</w:t>
      </w:r>
      <w:hyperlink r:id="rId16">
        <w:r w:rsidRPr="4C1BD499">
          <w:rPr>
            <w:rStyle w:val="Hyperlink"/>
            <w:rFonts w:ascii="Calibri" w:hAnsi="Calibri" w:eastAsia="Calibri" w:cs="Calibri"/>
            <w:b/>
            <w:bCs/>
            <w:color w:val="0070C0"/>
            <w:sz w:val="22"/>
            <w:szCs w:val="22"/>
          </w:rPr>
          <w:t>reasonable adjustment</w:t>
        </w:r>
      </w:hyperlink>
      <w:r w:rsidRPr="4C1BD499">
        <w:rPr>
          <w:rFonts w:ascii="Calibri" w:hAnsi="Calibri" w:eastAsia="Calibri" w:cs="Calibri"/>
          <w:sz w:val="22"/>
          <w:szCs w:val="22"/>
        </w:rPr>
        <w:t>’ is defined within the Equality Act. It is an adjustment that prevents substantial disadvantage, including:</w:t>
      </w:r>
    </w:p>
    <w:p w:rsidRPr="00592911" w:rsidR="57FEE8FB" w:rsidP="4C1BD499" w:rsidRDefault="57FEE8FB" w14:paraId="5C8861A8" w14:textId="1892CFCA">
      <w:pPr>
        <w:pStyle w:val="ListParagraph"/>
        <w:numPr>
          <w:ilvl w:val="1"/>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The time and effort expended by a disabled student</w:t>
      </w:r>
    </w:p>
    <w:p w:rsidRPr="00592911" w:rsidR="57FEE8FB" w:rsidP="4C1BD499" w:rsidRDefault="57FEE8FB" w14:paraId="4D0CE810" w14:textId="61DCA940">
      <w:pPr>
        <w:pStyle w:val="ListParagraph"/>
        <w:numPr>
          <w:ilvl w:val="1"/>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The inconvenience, indignity or discomfort suffered</w:t>
      </w:r>
    </w:p>
    <w:p w:rsidRPr="00592911" w:rsidR="57FEE8FB" w:rsidP="4C1BD499" w:rsidRDefault="57FEE8FB" w14:paraId="747765E2" w14:textId="7839525D">
      <w:pPr>
        <w:pStyle w:val="ListParagraph"/>
        <w:numPr>
          <w:ilvl w:val="1"/>
          <w:numId w:val="26"/>
        </w:numPr>
        <w:spacing w:after="0" w:line="360" w:lineRule="auto"/>
        <w:rPr>
          <w:rFonts w:ascii="Calibri" w:hAnsi="Calibri" w:eastAsia="Calibri" w:cs="Calibri"/>
          <w:color w:val="467886"/>
          <w:sz w:val="22"/>
          <w:szCs w:val="22"/>
          <w:u w:val="single"/>
          <w:vertAlign w:val="superscript"/>
        </w:rPr>
      </w:pPr>
      <w:r w:rsidRPr="4C1BD499">
        <w:rPr>
          <w:rFonts w:ascii="Calibri" w:hAnsi="Calibri" w:eastAsia="Calibri" w:cs="Calibri"/>
          <w:sz w:val="22"/>
          <w:szCs w:val="22"/>
        </w:rPr>
        <w:t>The loss of opportunity or diminished progress experienced</w:t>
      </w:r>
    </w:p>
    <w:p w:rsidRPr="00592911" w:rsidR="57FEE8FB" w:rsidP="4C1BD499" w:rsidRDefault="57FEE8FB" w14:paraId="05D61B2F" w14:textId="018C1D2F">
      <w:pPr>
        <w:pStyle w:val="ListParagraph"/>
        <w:numPr>
          <w:ilvl w:val="0"/>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 xml:space="preserve">What is considered reasonable is decided by law, not by individual academics, programmes, schools or faculties. There are </w:t>
      </w:r>
      <w:hyperlink r:id="rId17">
        <w:r w:rsidRPr="4C1BD499">
          <w:rPr>
            <w:rStyle w:val="Hyperlink"/>
            <w:rFonts w:ascii="Calibri" w:hAnsi="Calibri" w:eastAsia="Calibri" w:cs="Calibri"/>
            <w:color w:val="0070C0"/>
            <w:sz w:val="22"/>
            <w:szCs w:val="22"/>
          </w:rPr>
          <w:t>two key tests of reasonableness</w:t>
        </w:r>
      </w:hyperlink>
      <w:r w:rsidRPr="4C1BD499">
        <w:rPr>
          <w:rFonts w:ascii="Calibri" w:hAnsi="Calibri" w:eastAsia="Calibri" w:cs="Calibri"/>
          <w:sz w:val="22"/>
          <w:szCs w:val="22"/>
        </w:rPr>
        <w:t xml:space="preserve"> that should be considered:</w:t>
      </w:r>
    </w:p>
    <w:p w:rsidRPr="00592911" w:rsidR="57FEE8FB" w:rsidP="4C1BD499" w:rsidRDefault="57FEE8FB" w14:paraId="5729EAE7" w14:textId="01188410">
      <w:pPr>
        <w:pStyle w:val="ListParagraph"/>
        <w:numPr>
          <w:ilvl w:val="1"/>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 xml:space="preserve">Is the adjustment </w:t>
      </w:r>
      <w:r w:rsidRPr="4C1BD499">
        <w:rPr>
          <w:rFonts w:ascii="Calibri" w:hAnsi="Calibri" w:eastAsia="Calibri" w:cs="Calibri"/>
          <w:b/>
          <w:bCs/>
          <w:sz w:val="22"/>
          <w:szCs w:val="22"/>
        </w:rPr>
        <w:t>effective</w:t>
      </w:r>
      <w:r w:rsidRPr="4C1BD499">
        <w:rPr>
          <w:rFonts w:ascii="Calibri" w:hAnsi="Calibri" w:eastAsia="Calibri" w:cs="Calibri"/>
          <w:sz w:val="22"/>
          <w:szCs w:val="22"/>
        </w:rPr>
        <w:t xml:space="preserve"> in achieving its aim (will it work)?</w:t>
      </w:r>
    </w:p>
    <w:p w:rsidRPr="00592911" w:rsidR="57FEE8FB" w:rsidP="4C1BD499" w:rsidRDefault="57FEE8FB" w14:paraId="3B986559" w14:textId="77484F31">
      <w:pPr>
        <w:pStyle w:val="ListParagraph"/>
        <w:numPr>
          <w:ilvl w:val="1"/>
          <w:numId w:val="26"/>
        </w:numPr>
        <w:spacing w:after="0" w:line="360" w:lineRule="auto"/>
        <w:rPr>
          <w:rFonts w:ascii="Calibri" w:hAnsi="Calibri" w:eastAsia="Calibri" w:cs="Calibri"/>
          <w:color w:val="467886"/>
          <w:sz w:val="22"/>
          <w:szCs w:val="22"/>
          <w:u w:val="single"/>
          <w:vertAlign w:val="superscript"/>
        </w:rPr>
      </w:pPr>
      <w:r w:rsidRPr="4C1BD499">
        <w:rPr>
          <w:rFonts w:ascii="Calibri" w:hAnsi="Calibri" w:eastAsia="Calibri" w:cs="Calibri"/>
          <w:sz w:val="22"/>
          <w:szCs w:val="22"/>
        </w:rPr>
        <w:t xml:space="preserve">Is the adjustment </w:t>
      </w:r>
      <w:r w:rsidRPr="4C1BD499">
        <w:rPr>
          <w:rFonts w:ascii="Calibri" w:hAnsi="Calibri" w:eastAsia="Calibri" w:cs="Calibri"/>
          <w:b/>
          <w:bCs/>
          <w:sz w:val="22"/>
          <w:szCs w:val="22"/>
        </w:rPr>
        <w:t>practicable</w:t>
      </w:r>
      <w:r w:rsidRPr="4C1BD499">
        <w:rPr>
          <w:rFonts w:ascii="Calibri" w:hAnsi="Calibri" w:eastAsia="Calibri" w:cs="Calibri"/>
          <w:sz w:val="22"/>
          <w:szCs w:val="22"/>
        </w:rPr>
        <w:t xml:space="preserve"> in its application (is it possible)?</w:t>
      </w:r>
    </w:p>
    <w:p w:rsidRPr="00592911" w:rsidR="57FEE8FB" w:rsidP="4C1BD499" w:rsidRDefault="57FEE8FB" w14:paraId="66370FF6" w14:textId="7EF251D1">
      <w:pPr>
        <w:pStyle w:val="ListParagraph"/>
        <w:numPr>
          <w:ilvl w:val="0"/>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HEIs can take the following into account when considering reasonableness</w:t>
      </w:r>
    </w:p>
    <w:p w:rsidRPr="00592911" w:rsidR="57FEE8FB" w:rsidP="4C1BD499" w:rsidRDefault="57FEE8FB" w14:paraId="56335C59" w14:textId="4D7C9768">
      <w:pPr>
        <w:pStyle w:val="ListParagraph"/>
        <w:numPr>
          <w:ilvl w:val="1"/>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Health and safety, including the management of genuine risk</w:t>
      </w:r>
    </w:p>
    <w:p w:rsidRPr="00592911" w:rsidR="57FEE8FB" w:rsidP="4C1BD499" w:rsidRDefault="57FEE8FB" w14:paraId="2DA4CCED" w14:textId="61506D2D">
      <w:pPr>
        <w:pStyle w:val="ListParagraph"/>
        <w:numPr>
          <w:ilvl w:val="1"/>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The effect on other students</w:t>
      </w:r>
    </w:p>
    <w:p w:rsidRPr="00592911" w:rsidR="57FEE8FB" w:rsidP="4C1BD499" w:rsidRDefault="57FEE8FB" w14:paraId="06948C51" w14:textId="1631C8B0">
      <w:pPr>
        <w:pStyle w:val="ListParagraph"/>
        <w:numPr>
          <w:ilvl w:val="1"/>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The availability of resources</w:t>
      </w:r>
    </w:p>
    <w:p w:rsidRPr="00592911" w:rsidR="57FEE8FB" w:rsidP="4C1BD499" w:rsidRDefault="57FEE8FB" w14:paraId="1FBADEB0" w14:textId="6C347519">
      <w:pPr>
        <w:pStyle w:val="ListParagraph"/>
        <w:numPr>
          <w:ilvl w:val="1"/>
          <w:numId w:val="26"/>
        </w:numPr>
        <w:spacing w:after="0" w:line="360" w:lineRule="auto"/>
        <w:rPr>
          <w:rFonts w:ascii="Calibri" w:hAnsi="Calibri" w:eastAsia="Calibri" w:cs="Calibri"/>
          <w:sz w:val="22"/>
          <w:szCs w:val="22"/>
        </w:rPr>
      </w:pPr>
      <w:r w:rsidRPr="4C1BD499">
        <w:rPr>
          <w:rFonts w:ascii="Calibri" w:hAnsi="Calibri" w:eastAsia="Calibri" w:cs="Calibri"/>
          <w:sz w:val="22"/>
          <w:szCs w:val="22"/>
        </w:rPr>
        <w:t>The financial cost to the institution (considering the total income of the University)</w:t>
      </w:r>
    </w:p>
    <w:p w:rsidR="00532AF4" w:rsidP="4C1BD499" w:rsidRDefault="57FEE8FB" w14:paraId="4235CBB9" w14:textId="77777777">
      <w:pPr>
        <w:pStyle w:val="ListParagraph"/>
        <w:spacing w:after="0" w:line="360" w:lineRule="auto"/>
        <w:ind w:left="360"/>
        <w:rPr>
          <w:rFonts w:ascii="Calibri" w:hAnsi="Calibri" w:eastAsia="Calibri" w:cs="Calibri"/>
          <w:sz w:val="22"/>
          <w:szCs w:val="22"/>
        </w:rPr>
      </w:pPr>
      <w:r w:rsidRPr="4C1BD499">
        <w:rPr>
          <w:rFonts w:ascii="Calibri" w:hAnsi="Calibri" w:eastAsia="Calibri" w:cs="Calibri"/>
          <w:sz w:val="22"/>
          <w:szCs w:val="22"/>
        </w:rPr>
        <w:t>These factors alone will not usually prevent the application of a reasonable adjustment to assessment.</w:t>
      </w:r>
    </w:p>
    <w:p w:rsidRPr="00532AF4" w:rsidR="0F3CEDDF" w:rsidP="4C1BD499" w:rsidRDefault="0F3CEDDF" w14:paraId="06C93FC7" w14:textId="1B4BB39A">
      <w:pPr>
        <w:pStyle w:val="ListParagraph"/>
        <w:spacing w:after="0" w:line="360" w:lineRule="auto"/>
        <w:ind w:left="360"/>
        <w:rPr>
          <w:rFonts w:ascii="Calibri" w:hAnsi="Calibri" w:eastAsia="Calibri" w:cs="Calibri"/>
          <w:sz w:val="22"/>
          <w:szCs w:val="22"/>
        </w:rPr>
      </w:pPr>
      <w:r w:rsidRPr="4C1BD499">
        <w:rPr>
          <w:rFonts w:ascii="Calibri" w:hAnsi="Calibri" w:cs="Calibri"/>
        </w:rPr>
        <w:br w:type="page"/>
      </w:r>
    </w:p>
    <w:p w:rsidRPr="00592911" w:rsidR="57FEE8FB" w:rsidP="4C1BD499" w:rsidRDefault="57FEE8FB" w14:paraId="56C5F892" w14:textId="3C850C3D">
      <w:pPr>
        <w:pStyle w:val="Heading1"/>
        <w:spacing w:after="0" w:line="360" w:lineRule="auto"/>
      </w:pPr>
      <w:bookmarkStart w:name="_Annexe_3" w:id="4"/>
      <w:bookmarkEnd w:id="4"/>
      <w:r>
        <w:lastRenderedPageBreak/>
        <w:t>Annexe 3</w:t>
      </w:r>
    </w:p>
    <w:p w:rsidRPr="00592911" w:rsidR="57FEE8FB" w:rsidP="4C1BD499" w:rsidRDefault="57FEE8FB" w14:paraId="6AFDEFC9" w14:textId="32F6121A">
      <w:pPr>
        <w:pStyle w:val="Heading1"/>
        <w:spacing w:after="0" w:line="360" w:lineRule="auto"/>
      </w:pPr>
      <w:r>
        <w:t xml:space="preserve">Competence </w:t>
      </w:r>
      <w:r w:rsidR="41922166">
        <w:t>S</w:t>
      </w:r>
      <w:r>
        <w:t>tandards</w:t>
      </w:r>
    </w:p>
    <w:p w:rsidRPr="00592911" w:rsidR="57FEE8FB" w:rsidP="4C1BD499" w:rsidRDefault="57FEE8FB" w14:paraId="39652EDF" w14:textId="512F5D35">
      <w:pPr>
        <w:pStyle w:val="ListParagraph"/>
        <w:numPr>
          <w:ilvl w:val="0"/>
          <w:numId w:val="25"/>
        </w:numPr>
        <w:spacing w:after="0" w:line="360" w:lineRule="auto"/>
        <w:rPr>
          <w:rFonts w:ascii="Calibri" w:hAnsi="Calibri" w:eastAsia="Calibri" w:cs="Calibri"/>
          <w:sz w:val="22"/>
          <w:szCs w:val="22"/>
        </w:rPr>
      </w:pPr>
      <w:r w:rsidRPr="4C1BD499">
        <w:rPr>
          <w:rFonts w:ascii="Calibri" w:hAnsi="Calibri" w:eastAsia="Calibri" w:cs="Calibri"/>
          <w:sz w:val="22"/>
          <w:szCs w:val="22"/>
        </w:rPr>
        <w:t xml:space="preserve">The </w:t>
      </w:r>
      <w:hyperlink r:id="rId18">
        <w:r w:rsidRPr="4C1BD499">
          <w:rPr>
            <w:rStyle w:val="Hyperlink"/>
            <w:rFonts w:ascii="Calibri" w:hAnsi="Calibri" w:eastAsia="Calibri" w:cs="Calibri"/>
            <w:color w:val="0070C0"/>
            <w:sz w:val="22"/>
            <w:szCs w:val="22"/>
          </w:rPr>
          <w:t>Equality Act defines a competence standard</w:t>
        </w:r>
      </w:hyperlink>
      <w:r w:rsidRPr="4C1BD499">
        <w:rPr>
          <w:rFonts w:ascii="Calibri" w:hAnsi="Calibri" w:eastAsia="Calibri" w:cs="Calibri"/>
          <w:sz w:val="22"/>
          <w:szCs w:val="22"/>
        </w:rPr>
        <w:t xml:space="preserve"> as: ‘An academic, medical or other standard applied for the purposes of determining whether or not a person has a particular level of competence or ability’.</w:t>
      </w:r>
    </w:p>
    <w:p w:rsidRPr="00592911" w:rsidR="57FEE8FB" w:rsidP="4C1BD499" w:rsidRDefault="57FEE8FB" w14:paraId="153BC169" w14:textId="57CBD923">
      <w:pPr>
        <w:pStyle w:val="ListParagraph"/>
        <w:numPr>
          <w:ilvl w:val="0"/>
          <w:numId w:val="25"/>
        </w:numPr>
        <w:spacing w:after="0" w:line="360" w:lineRule="auto"/>
        <w:rPr>
          <w:rFonts w:ascii="Calibri" w:hAnsi="Calibri" w:eastAsia="Calibri" w:cs="Calibri"/>
          <w:sz w:val="22"/>
          <w:szCs w:val="22"/>
        </w:rPr>
      </w:pPr>
      <w:r w:rsidRPr="4C1BD499">
        <w:rPr>
          <w:rFonts w:ascii="Calibri" w:hAnsi="Calibri" w:eastAsia="Calibri" w:cs="Calibri"/>
          <w:sz w:val="22"/>
          <w:szCs w:val="22"/>
        </w:rPr>
        <w:t xml:space="preserve">A competence standard must not be unlawfully discriminatory. It must be applied equally to all students, and it must be objectively justifiable, i.e., the competence standard must be a proportionate means to a legitimate aim, and genuinely relevant to the course. The </w:t>
      </w:r>
      <w:hyperlink r:id="rId19">
        <w:r w:rsidRPr="4C1BD499">
          <w:rPr>
            <w:rStyle w:val="Hyperlink"/>
            <w:rFonts w:ascii="Calibri" w:hAnsi="Calibri" w:eastAsia="Calibri" w:cs="Calibri"/>
            <w:color w:val="0070C0"/>
            <w:sz w:val="22"/>
            <w:szCs w:val="22"/>
          </w:rPr>
          <w:t>Equality &amp; Human Rights Commission’s technical guidance on the Equality Act</w:t>
        </w:r>
      </w:hyperlink>
      <w:r w:rsidRPr="4C1BD499">
        <w:rPr>
          <w:rFonts w:ascii="Calibri" w:hAnsi="Calibri" w:eastAsia="Calibri" w:cs="Calibri"/>
          <w:sz w:val="22"/>
          <w:szCs w:val="22"/>
        </w:rPr>
        <w:t xml:space="preserve"> describes proportionate as ‘appropriate and necessary’.</w:t>
      </w:r>
    </w:p>
    <w:p w:rsidRPr="00592911" w:rsidR="57FEE8FB" w:rsidP="4C1BD499" w:rsidRDefault="57FEE8FB" w14:paraId="44F80D8E" w14:textId="07C1F6A4">
      <w:pPr>
        <w:pStyle w:val="ListParagraph"/>
        <w:spacing w:after="0" w:line="360" w:lineRule="auto"/>
        <w:ind w:left="360"/>
        <w:rPr>
          <w:rFonts w:ascii="Calibri" w:hAnsi="Calibri" w:eastAsia="Calibri" w:cs="Calibri"/>
          <w:sz w:val="22"/>
          <w:szCs w:val="22"/>
        </w:rPr>
      </w:pPr>
      <w:r w:rsidRPr="4C1BD499">
        <w:rPr>
          <w:rFonts w:ascii="Calibri" w:hAnsi="Calibri" w:eastAsia="Calibri" w:cs="Calibri"/>
          <w:sz w:val="22"/>
          <w:szCs w:val="22"/>
        </w:rPr>
        <w:t>For example, it would not be legitimate to insist on an oral presentation to a group for a degree in biomedical sciences, while it might be legitimate for an initial teacher training degree.</w:t>
      </w:r>
    </w:p>
    <w:p w:rsidRPr="003603FC" w:rsidR="0F3CEDDF" w:rsidP="4C1BD499" w:rsidRDefault="57FEE8FB" w14:paraId="481796D3" w14:textId="2EA0EEA9">
      <w:pPr>
        <w:pStyle w:val="ListParagraph"/>
        <w:numPr>
          <w:ilvl w:val="0"/>
          <w:numId w:val="25"/>
        </w:numPr>
        <w:spacing w:after="0" w:line="360" w:lineRule="auto"/>
        <w:rPr>
          <w:rFonts w:ascii="Calibri" w:hAnsi="Calibri" w:eastAsia="Calibri" w:cs="Calibri"/>
          <w:sz w:val="22"/>
          <w:szCs w:val="22"/>
        </w:rPr>
      </w:pPr>
      <w:r w:rsidRPr="4C1BD499">
        <w:rPr>
          <w:rFonts w:ascii="Calibri" w:hAnsi="Calibri" w:eastAsia="Calibri" w:cs="Calibri"/>
          <w:sz w:val="22"/>
          <w:szCs w:val="22"/>
        </w:rPr>
        <w:t>Competence standards must be explicit, written down, clearly published, and made available to applicants and students at the earliest opportunity in order that they may make informed choices around programmes of study</w:t>
      </w:r>
      <w:r w:rsidRPr="4C1BD499" w:rsidR="00560F91">
        <w:rPr>
          <w:rFonts w:ascii="Calibri" w:hAnsi="Calibri" w:eastAsia="Calibri" w:cs="Calibri"/>
          <w:sz w:val="22"/>
          <w:szCs w:val="22"/>
        </w:rPr>
        <w:t xml:space="preserve"> (see </w:t>
      </w:r>
      <w:hyperlink r:id="rId20">
        <w:proofErr w:type="spellStart"/>
        <w:r w:rsidRPr="4C1BD499" w:rsidR="00560F91">
          <w:rPr>
            <w:rStyle w:val="Hyperlink"/>
            <w:rFonts w:ascii="Calibri" w:hAnsi="Calibri" w:eastAsia="Calibri" w:cs="Calibri"/>
            <w:color w:val="0070C0"/>
            <w:sz w:val="22"/>
            <w:szCs w:val="22"/>
          </w:rPr>
          <w:t>AdvanceHE’s</w:t>
        </w:r>
        <w:proofErr w:type="spellEnd"/>
        <w:r w:rsidRPr="4C1BD499" w:rsidR="00560F91">
          <w:rPr>
            <w:rStyle w:val="Hyperlink"/>
            <w:rFonts w:ascii="Calibri" w:hAnsi="Calibri" w:eastAsia="Calibri" w:cs="Calibri"/>
            <w:color w:val="0070C0"/>
            <w:sz w:val="22"/>
            <w:szCs w:val="22"/>
          </w:rPr>
          <w:t xml:space="preserve"> </w:t>
        </w:r>
        <w:r w:rsidRPr="4C1BD499" w:rsidR="003603FC">
          <w:rPr>
            <w:rStyle w:val="Hyperlink"/>
            <w:rFonts w:ascii="Calibri" w:hAnsi="Calibri" w:eastAsia="Calibri" w:cs="Calibri"/>
            <w:color w:val="0070C0"/>
            <w:sz w:val="22"/>
            <w:szCs w:val="22"/>
          </w:rPr>
          <w:t>Competence Standards and Reasonable Adjustments</w:t>
        </w:r>
      </w:hyperlink>
      <w:r w:rsidRPr="4C1BD499" w:rsidR="003603FC">
        <w:rPr>
          <w:rFonts w:ascii="Calibri" w:hAnsi="Calibri" w:eastAsia="Calibri" w:cs="Calibri"/>
          <w:sz w:val="22"/>
          <w:szCs w:val="22"/>
        </w:rPr>
        <w:t>)</w:t>
      </w:r>
      <w:r w:rsidRPr="4C1BD499">
        <w:rPr>
          <w:rFonts w:ascii="Calibri" w:hAnsi="Calibri" w:eastAsia="Calibri" w:cs="Calibri"/>
          <w:sz w:val="22"/>
          <w:szCs w:val="22"/>
        </w:rPr>
        <w:t>. They cannot be applied after the fact and cannot cover pedagogic ‘preferences’ or ‘norms’ of practice unless there is an objectively justifiable reason for including these competencies. Arguments relating to established practice, assumptions around the content or standard assessment of a ‘good’ degree or reputational concerns may not be justifiable. In most cases, the mode of assessment itself is unlikely to constitute a competence standard, except in some practice- or performance-based programmes.</w:t>
      </w:r>
    </w:p>
    <w:sectPr w:rsidRPr="003603FC" w:rsidR="0F3CEDDF" w:rsidSect="0043044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FBA" w:rsidP="00762B8F" w:rsidRDefault="00B65FBA" w14:paraId="1CB180FB" w14:textId="77777777">
      <w:pPr>
        <w:spacing w:after="0" w:line="240" w:lineRule="auto"/>
      </w:pPr>
      <w:r>
        <w:separator/>
      </w:r>
    </w:p>
  </w:endnote>
  <w:endnote w:type="continuationSeparator" w:id="0">
    <w:p w:rsidR="00B65FBA" w:rsidP="00762B8F" w:rsidRDefault="00B65FBA" w14:paraId="096C7B13" w14:textId="77777777">
      <w:pPr>
        <w:spacing w:after="0" w:line="240" w:lineRule="auto"/>
      </w:pPr>
      <w:r>
        <w:continuationSeparator/>
      </w:r>
    </w:p>
  </w:endnote>
  <w:endnote w:type="continuationNotice" w:id="1">
    <w:p w:rsidR="00B65FBA" w:rsidRDefault="00B65FBA" w14:paraId="02CC4F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FBA" w:rsidP="00762B8F" w:rsidRDefault="00B65FBA" w14:paraId="0274351F" w14:textId="77777777">
      <w:pPr>
        <w:spacing w:after="0" w:line="240" w:lineRule="auto"/>
      </w:pPr>
      <w:r>
        <w:separator/>
      </w:r>
    </w:p>
  </w:footnote>
  <w:footnote w:type="continuationSeparator" w:id="0">
    <w:p w:rsidR="00B65FBA" w:rsidP="00762B8F" w:rsidRDefault="00B65FBA" w14:paraId="446975EA" w14:textId="77777777">
      <w:pPr>
        <w:spacing w:after="0" w:line="240" w:lineRule="auto"/>
      </w:pPr>
      <w:r>
        <w:continuationSeparator/>
      </w:r>
    </w:p>
  </w:footnote>
  <w:footnote w:type="continuationNotice" w:id="1">
    <w:p w:rsidR="00B65FBA" w:rsidRDefault="00B65FBA" w14:paraId="77621FC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034"/>
    <w:multiLevelType w:val="hybridMultilevel"/>
    <w:tmpl w:val="D422B54E"/>
    <w:lvl w:ilvl="0" w:tplc="379E24CA">
      <w:start w:val="2"/>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D4543D"/>
    <w:multiLevelType w:val="hybridMultilevel"/>
    <w:tmpl w:val="47D2D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888B2"/>
    <w:multiLevelType w:val="hybridMultilevel"/>
    <w:tmpl w:val="6374C2EE"/>
    <w:lvl w:ilvl="0" w:tplc="CEAC3788">
      <w:start w:val="1"/>
      <w:numFmt w:val="bullet"/>
      <w:lvlText w:val="·"/>
      <w:lvlJc w:val="left"/>
      <w:pPr>
        <w:ind w:left="720" w:hanging="360"/>
      </w:pPr>
      <w:rPr>
        <w:rFonts w:hint="default" w:ascii="Symbol" w:hAnsi="Symbol"/>
      </w:rPr>
    </w:lvl>
    <w:lvl w:ilvl="1" w:tplc="CA187F98">
      <w:start w:val="1"/>
      <w:numFmt w:val="bullet"/>
      <w:lvlText w:val="o"/>
      <w:lvlJc w:val="left"/>
      <w:pPr>
        <w:ind w:left="1440" w:hanging="360"/>
      </w:pPr>
      <w:rPr>
        <w:rFonts w:hint="default" w:ascii="Courier New" w:hAnsi="Courier New"/>
      </w:rPr>
    </w:lvl>
    <w:lvl w:ilvl="2" w:tplc="80E8D8AE">
      <w:start w:val="1"/>
      <w:numFmt w:val="bullet"/>
      <w:lvlText w:val=""/>
      <w:lvlJc w:val="left"/>
      <w:pPr>
        <w:ind w:left="2160" w:hanging="360"/>
      </w:pPr>
      <w:rPr>
        <w:rFonts w:hint="default" w:ascii="Wingdings" w:hAnsi="Wingdings"/>
      </w:rPr>
    </w:lvl>
    <w:lvl w:ilvl="3" w:tplc="3EDAA2C4">
      <w:start w:val="1"/>
      <w:numFmt w:val="bullet"/>
      <w:lvlText w:val=""/>
      <w:lvlJc w:val="left"/>
      <w:pPr>
        <w:ind w:left="2880" w:hanging="360"/>
      </w:pPr>
      <w:rPr>
        <w:rFonts w:hint="default" w:ascii="Symbol" w:hAnsi="Symbol"/>
      </w:rPr>
    </w:lvl>
    <w:lvl w:ilvl="4" w:tplc="EC7255DE">
      <w:start w:val="1"/>
      <w:numFmt w:val="bullet"/>
      <w:lvlText w:val="o"/>
      <w:lvlJc w:val="left"/>
      <w:pPr>
        <w:ind w:left="3600" w:hanging="360"/>
      </w:pPr>
      <w:rPr>
        <w:rFonts w:hint="default" w:ascii="Courier New" w:hAnsi="Courier New"/>
      </w:rPr>
    </w:lvl>
    <w:lvl w:ilvl="5" w:tplc="A71A1F9E">
      <w:start w:val="1"/>
      <w:numFmt w:val="bullet"/>
      <w:lvlText w:val=""/>
      <w:lvlJc w:val="left"/>
      <w:pPr>
        <w:ind w:left="4320" w:hanging="360"/>
      </w:pPr>
      <w:rPr>
        <w:rFonts w:hint="default" w:ascii="Wingdings" w:hAnsi="Wingdings"/>
      </w:rPr>
    </w:lvl>
    <w:lvl w:ilvl="6" w:tplc="30CEB95C">
      <w:start w:val="1"/>
      <w:numFmt w:val="bullet"/>
      <w:lvlText w:val=""/>
      <w:lvlJc w:val="left"/>
      <w:pPr>
        <w:ind w:left="5040" w:hanging="360"/>
      </w:pPr>
      <w:rPr>
        <w:rFonts w:hint="default" w:ascii="Symbol" w:hAnsi="Symbol"/>
      </w:rPr>
    </w:lvl>
    <w:lvl w:ilvl="7" w:tplc="9BC2E348">
      <w:start w:val="1"/>
      <w:numFmt w:val="bullet"/>
      <w:lvlText w:val="o"/>
      <w:lvlJc w:val="left"/>
      <w:pPr>
        <w:ind w:left="5760" w:hanging="360"/>
      </w:pPr>
      <w:rPr>
        <w:rFonts w:hint="default" w:ascii="Courier New" w:hAnsi="Courier New"/>
      </w:rPr>
    </w:lvl>
    <w:lvl w:ilvl="8" w:tplc="05C6D0BC">
      <w:start w:val="1"/>
      <w:numFmt w:val="bullet"/>
      <w:lvlText w:val=""/>
      <w:lvlJc w:val="left"/>
      <w:pPr>
        <w:ind w:left="6480" w:hanging="360"/>
      </w:pPr>
      <w:rPr>
        <w:rFonts w:hint="default" w:ascii="Wingdings" w:hAnsi="Wingdings"/>
      </w:rPr>
    </w:lvl>
  </w:abstractNum>
  <w:abstractNum w:abstractNumId="3" w15:restartNumberingAfterBreak="0">
    <w:nsid w:val="155B01A9"/>
    <w:multiLevelType w:val="hybridMultilevel"/>
    <w:tmpl w:val="13FC2C14"/>
    <w:lvl w:ilvl="0" w:tplc="FFFFFFFF">
      <w:start w:val="1"/>
      <w:numFmt w:val="decimal"/>
      <w:lvlText w:val="%1."/>
      <w:lvlJc w:val="left"/>
      <w:pPr>
        <w:ind w:left="360" w:hanging="360"/>
      </w:pPr>
    </w:lvl>
    <w:lvl w:ilvl="1" w:tplc="FFFFFFFF">
      <w:start w:val="1"/>
      <w:numFmt w:val="bullet"/>
      <w:lvlText w:val=""/>
      <w:lvlJc w:val="left"/>
      <w:pPr>
        <w:ind w:left="108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9631EC1"/>
    <w:multiLevelType w:val="hybridMultilevel"/>
    <w:tmpl w:val="23F26B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BB658FF"/>
    <w:multiLevelType w:val="hybridMultilevel"/>
    <w:tmpl w:val="EF6460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E271E"/>
    <w:multiLevelType w:val="hybridMultilevel"/>
    <w:tmpl w:val="13FC2C14"/>
    <w:lvl w:ilvl="0" w:tplc="FFFFFFFF">
      <w:start w:val="1"/>
      <w:numFmt w:val="decimal"/>
      <w:lvlText w:val="%1."/>
      <w:lvlJc w:val="left"/>
      <w:pPr>
        <w:ind w:left="360" w:hanging="360"/>
      </w:pPr>
    </w:lvl>
    <w:lvl w:ilvl="1" w:tplc="FFFFFFFF">
      <w:start w:val="1"/>
      <w:numFmt w:val="bullet"/>
      <w:lvlText w:val=""/>
      <w:lvlJc w:val="left"/>
      <w:pPr>
        <w:ind w:left="108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F0D5F72"/>
    <w:multiLevelType w:val="hybridMultilevel"/>
    <w:tmpl w:val="CCE4E4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8A044EA"/>
    <w:multiLevelType w:val="hybridMultilevel"/>
    <w:tmpl w:val="B4EA1E96"/>
    <w:lvl w:ilvl="0" w:tplc="B7CEFBE8">
      <w:start w:val="1"/>
      <w:numFmt w:val="decimal"/>
      <w:lvlText w:val="%1)"/>
      <w:lvlJc w:val="left"/>
      <w:pPr>
        <w:ind w:left="720" w:hanging="360"/>
      </w:pPr>
      <w:rPr>
        <w:rFonts w:hint="default" w:ascii="Calibri" w:hAnsi="Calibri" w:eastAsia="Times New Roman"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1B3C1"/>
    <w:multiLevelType w:val="hybridMultilevel"/>
    <w:tmpl w:val="FEC68C98"/>
    <w:lvl w:ilvl="0" w:tplc="391E95DA">
      <w:start w:val="3"/>
      <w:numFmt w:val="decimal"/>
      <w:lvlText w:val="%1."/>
      <w:lvlJc w:val="left"/>
      <w:pPr>
        <w:ind w:left="360" w:hanging="360"/>
      </w:pPr>
    </w:lvl>
    <w:lvl w:ilvl="1" w:tplc="7334FCA2">
      <w:start w:val="1"/>
      <w:numFmt w:val="lowerLetter"/>
      <w:lvlText w:val="%2."/>
      <w:lvlJc w:val="left"/>
      <w:pPr>
        <w:ind w:left="1440" w:hanging="360"/>
      </w:pPr>
    </w:lvl>
    <w:lvl w:ilvl="2" w:tplc="5CE680AE">
      <w:start w:val="1"/>
      <w:numFmt w:val="lowerRoman"/>
      <w:lvlText w:val="%3."/>
      <w:lvlJc w:val="right"/>
      <w:pPr>
        <w:ind w:left="2160" w:hanging="180"/>
      </w:pPr>
    </w:lvl>
    <w:lvl w:ilvl="3" w:tplc="142E7056">
      <w:start w:val="1"/>
      <w:numFmt w:val="decimal"/>
      <w:lvlText w:val="%4."/>
      <w:lvlJc w:val="left"/>
      <w:pPr>
        <w:ind w:left="2880" w:hanging="360"/>
      </w:pPr>
    </w:lvl>
    <w:lvl w:ilvl="4" w:tplc="F9B433C0">
      <w:start w:val="1"/>
      <w:numFmt w:val="lowerLetter"/>
      <w:lvlText w:val="%5."/>
      <w:lvlJc w:val="left"/>
      <w:pPr>
        <w:ind w:left="3600" w:hanging="360"/>
      </w:pPr>
    </w:lvl>
    <w:lvl w:ilvl="5" w:tplc="C4601E86">
      <w:start w:val="1"/>
      <w:numFmt w:val="lowerRoman"/>
      <w:lvlText w:val="%6."/>
      <w:lvlJc w:val="right"/>
      <w:pPr>
        <w:ind w:left="4320" w:hanging="180"/>
      </w:pPr>
    </w:lvl>
    <w:lvl w:ilvl="6" w:tplc="726C0E68">
      <w:start w:val="1"/>
      <w:numFmt w:val="decimal"/>
      <w:lvlText w:val="%7."/>
      <w:lvlJc w:val="left"/>
      <w:pPr>
        <w:ind w:left="5040" w:hanging="360"/>
      </w:pPr>
    </w:lvl>
    <w:lvl w:ilvl="7" w:tplc="EBF4AFE8">
      <w:start w:val="1"/>
      <w:numFmt w:val="lowerLetter"/>
      <w:lvlText w:val="%8."/>
      <w:lvlJc w:val="left"/>
      <w:pPr>
        <w:ind w:left="5760" w:hanging="360"/>
      </w:pPr>
    </w:lvl>
    <w:lvl w:ilvl="8" w:tplc="E9307B78">
      <w:start w:val="1"/>
      <w:numFmt w:val="lowerRoman"/>
      <w:lvlText w:val="%9."/>
      <w:lvlJc w:val="right"/>
      <w:pPr>
        <w:ind w:left="6480" w:hanging="180"/>
      </w:pPr>
    </w:lvl>
  </w:abstractNum>
  <w:abstractNum w:abstractNumId="10" w15:restartNumberingAfterBreak="0">
    <w:nsid w:val="2CCF1138"/>
    <w:multiLevelType w:val="hybridMultilevel"/>
    <w:tmpl w:val="5F3CE774"/>
    <w:lvl w:ilvl="0" w:tplc="E48C80B2">
      <w:start w:val="2"/>
      <w:numFmt w:val="decimal"/>
      <w:lvlText w:val="%1."/>
      <w:lvlJc w:val="left"/>
      <w:pPr>
        <w:ind w:left="360" w:hanging="360"/>
      </w:pPr>
    </w:lvl>
    <w:lvl w:ilvl="1" w:tplc="D0ACCC04">
      <w:start w:val="1"/>
      <w:numFmt w:val="lowerLetter"/>
      <w:lvlText w:val="%2."/>
      <w:lvlJc w:val="left"/>
      <w:pPr>
        <w:ind w:left="1440" w:hanging="360"/>
      </w:pPr>
    </w:lvl>
    <w:lvl w:ilvl="2" w:tplc="55B6A974">
      <w:start w:val="1"/>
      <w:numFmt w:val="lowerRoman"/>
      <w:lvlText w:val="%3."/>
      <w:lvlJc w:val="right"/>
      <w:pPr>
        <w:ind w:left="2160" w:hanging="180"/>
      </w:pPr>
    </w:lvl>
    <w:lvl w:ilvl="3" w:tplc="62C6C442">
      <w:start w:val="1"/>
      <w:numFmt w:val="decimal"/>
      <w:lvlText w:val="%4."/>
      <w:lvlJc w:val="left"/>
      <w:pPr>
        <w:ind w:left="2880" w:hanging="360"/>
      </w:pPr>
    </w:lvl>
    <w:lvl w:ilvl="4" w:tplc="972E30A0">
      <w:start w:val="1"/>
      <w:numFmt w:val="lowerLetter"/>
      <w:lvlText w:val="%5."/>
      <w:lvlJc w:val="left"/>
      <w:pPr>
        <w:ind w:left="3600" w:hanging="360"/>
      </w:pPr>
    </w:lvl>
    <w:lvl w:ilvl="5" w:tplc="E564BAD2">
      <w:start w:val="1"/>
      <w:numFmt w:val="lowerRoman"/>
      <w:lvlText w:val="%6."/>
      <w:lvlJc w:val="right"/>
      <w:pPr>
        <w:ind w:left="4320" w:hanging="180"/>
      </w:pPr>
    </w:lvl>
    <w:lvl w:ilvl="6" w:tplc="863AEFFA">
      <w:start w:val="1"/>
      <w:numFmt w:val="decimal"/>
      <w:lvlText w:val="%7."/>
      <w:lvlJc w:val="left"/>
      <w:pPr>
        <w:ind w:left="5040" w:hanging="360"/>
      </w:pPr>
    </w:lvl>
    <w:lvl w:ilvl="7" w:tplc="1186AEEE">
      <w:start w:val="1"/>
      <w:numFmt w:val="lowerLetter"/>
      <w:lvlText w:val="%8."/>
      <w:lvlJc w:val="left"/>
      <w:pPr>
        <w:ind w:left="5760" w:hanging="360"/>
      </w:pPr>
    </w:lvl>
    <w:lvl w:ilvl="8" w:tplc="4FEECEBC">
      <w:start w:val="1"/>
      <w:numFmt w:val="lowerRoman"/>
      <w:lvlText w:val="%9."/>
      <w:lvlJc w:val="right"/>
      <w:pPr>
        <w:ind w:left="6480" w:hanging="180"/>
      </w:pPr>
    </w:lvl>
  </w:abstractNum>
  <w:abstractNum w:abstractNumId="11" w15:restartNumberingAfterBreak="0">
    <w:nsid w:val="2E04F558"/>
    <w:multiLevelType w:val="hybridMultilevel"/>
    <w:tmpl w:val="4BD0D3C0"/>
    <w:lvl w:ilvl="0" w:tplc="F0406404">
      <w:start w:val="1"/>
      <w:numFmt w:val="bullet"/>
      <w:lvlText w:val=""/>
      <w:lvlJc w:val="left"/>
      <w:pPr>
        <w:ind w:left="1080" w:hanging="360"/>
      </w:pPr>
      <w:rPr>
        <w:rFonts w:hint="default" w:ascii="Symbol" w:hAnsi="Symbol"/>
      </w:rPr>
    </w:lvl>
    <w:lvl w:ilvl="1" w:tplc="82E4CDDE">
      <w:start w:val="1"/>
      <w:numFmt w:val="bullet"/>
      <w:lvlText w:val="o"/>
      <w:lvlJc w:val="left"/>
      <w:pPr>
        <w:ind w:left="1440" w:hanging="360"/>
      </w:pPr>
      <w:rPr>
        <w:rFonts w:hint="default" w:ascii="Courier New" w:hAnsi="Courier New"/>
      </w:rPr>
    </w:lvl>
    <w:lvl w:ilvl="2" w:tplc="4BAC76B2">
      <w:start w:val="1"/>
      <w:numFmt w:val="bullet"/>
      <w:lvlText w:val=""/>
      <w:lvlJc w:val="left"/>
      <w:pPr>
        <w:ind w:left="2160" w:hanging="360"/>
      </w:pPr>
      <w:rPr>
        <w:rFonts w:hint="default" w:ascii="Wingdings" w:hAnsi="Wingdings"/>
      </w:rPr>
    </w:lvl>
    <w:lvl w:ilvl="3" w:tplc="F5103108">
      <w:start w:val="1"/>
      <w:numFmt w:val="bullet"/>
      <w:lvlText w:val=""/>
      <w:lvlJc w:val="left"/>
      <w:pPr>
        <w:ind w:left="2880" w:hanging="360"/>
      </w:pPr>
      <w:rPr>
        <w:rFonts w:hint="default" w:ascii="Symbol" w:hAnsi="Symbol"/>
      </w:rPr>
    </w:lvl>
    <w:lvl w:ilvl="4" w:tplc="8048C704">
      <w:start w:val="1"/>
      <w:numFmt w:val="bullet"/>
      <w:lvlText w:val="o"/>
      <w:lvlJc w:val="left"/>
      <w:pPr>
        <w:ind w:left="3600" w:hanging="360"/>
      </w:pPr>
      <w:rPr>
        <w:rFonts w:hint="default" w:ascii="Courier New" w:hAnsi="Courier New"/>
      </w:rPr>
    </w:lvl>
    <w:lvl w:ilvl="5" w:tplc="6602ECF2">
      <w:start w:val="1"/>
      <w:numFmt w:val="bullet"/>
      <w:lvlText w:val=""/>
      <w:lvlJc w:val="left"/>
      <w:pPr>
        <w:ind w:left="4320" w:hanging="360"/>
      </w:pPr>
      <w:rPr>
        <w:rFonts w:hint="default" w:ascii="Wingdings" w:hAnsi="Wingdings"/>
      </w:rPr>
    </w:lvl>
    <w:lvl w:ilvl="6" w:tplc="B2E4552E">
      <w:start w:val="1"/>
      <w:numFmt w:val="bullet"/>
      <w:lvlText w:val=""/>
      <w:lvlJc w:val="left"/>
      <w:pPr>
        <w:ind w:left="5040" w:hanging="360"/>
      </w:pPr>
      <w:rPr>
        <w:rFonts w:hint="default" w:ascii="Symbol" w:hAnsi="Symbol"/>
      </w:rPr>
    </w:lvl>
    <w:lvl w:ilvl="7" w:tplc="52C835E4">
      <w:start w:val="1"/>
      <w:numFmt w:val="bullet"/>
      <w:lvlText w:val="o"/>
      <w:lvlJc w:val="left"/>
      <w:pPr>
        <w:ind w:left="5760" w:hanging="360"/>
      </w:pPr>
      <w:rPr>
        <w:rFonts w:hint="default" w:ascii="Courier New" w:hAnsi="Courier New"/>
      </w:rPr>
    </w:lvl>
    <w:lvl w:ilvl="8" w:tplc="F4FC16F2">
      <w:start w:val="1"/>
      <w:numFmt w:val="bullet"/>
      <w:lvlText w:val=""/>
      <w:lvlJc w:val="left"/>
      <w:pPr>
        <w:ind w:left="6480" w:hanging="360"/>
      </w:pPr>
      <w:rPr>
        <w:rFonts w:hint="default" w:ascii="Wingdings" w:hAnsi="Wingdings"/>
      </w:rPr>
    </w:lvl>
  </w:abstractNum>
  <w:abstractNum w:abstractNumId="12" w15:restartNumberingAfterBreak="0">
    <w:nsid w:val="325B88DB"/>
    <w:multiLevelType w:val="hybridMultilevel"/>
    <w:tmpl w:val="B088CFFE"/>
    <w:lvl w:ilvl="0" w:tplc="F900247C">
      <w:start w:val="1"/>
      <w:numFmt w:val="bullet"/>
      <w:lvlText w:val="·"/>
      <w:lvlJc w:val="left"/>
      <w:pPr>
        <w:ind w:left="720" w:hanging="360"/>
      </w:pPr>
      <w:rPr>
        <w:rFonts w:hint="default" w:ascii="Symbol" w:hAnsi="Symbol"/>
      </w:rPr>
    </w:lvl>
    <w:lvl w:ilvl="1" w:tplc="1A6E666C">
      <w:start w:val="1"/>
      <w:numFmt w:val="bullet"/>
      <w:lvlText w:val="o"/>
      <w:lvlJc w:val="left"/>
      <w:pPr>
        <w:ind w:left="1440" w:hanging="360"/>
      </w:pPr>
      <w:rPr>
        <w:rFonts w:hint="default" w:ascii="Courier New" w:hAnsi="Courier New"/>
      </w:rPr>
    </w:lvl>
    <w:lvl w:ilvl="2" w:tplc="AE380E82">
      <w:start w:val="1"/>
      <w:numFmt w:val="bullet"/>
      <w:lvlText w:val=""/>
      <w:lvlJc w:val="left"/>
      <w:pPr>
        <w:ind w:left="2160" w:hanging="360"/>
      </w:pPr>
      <w:rPr>
        <w:rFonts w:hint="default" w:ascii="Wingdings" w:hAnsi="Wingdings"/>
      </w:rPr>
    </w:lvl>
    <w:lvl w:ilvl="3" w:tplc="F86CCFEC">
      <w:start w:val="1"/>
      <w:numFmt w:val="bullet"/>
      <w:lvlText w:val=""/>
      <w:lvlJc w:val="left"/>
      <w:pPr>
        <w:ind w:left="2880" w:hanging="360"/>
      </w:pPr>
      <w:rPr>
        <w:rFonts w:hint="default" w:ascii="Symbol" w:hAnsi="Symbol"/>
      </w:rPr>
    </w:lvl>
    <w:lvl w:ilvl="4" w:tplc="419C7EF4">
      <w:start w:val="1"/>
      <w:numFmt w:val="bullet"/>
      <w:lvlText w:val="o"/>
      <w:lvlJc w:val="left"/>
      <w:pPr>
        <w:ind w:left="3600" w:hanging="360"/>
      </w:pPr>
      <w:rPr>
        <w:rFonts w:hint="default" w:ascii="Courier New" w:hAnsi="Courier New"/>
      </w:rPr>
    </w:lvl>
    <w:lvl w:ilvl="5" w:tplc="F88A4D8C">
      <w:start w:val="1"/>
      <w:numFmt w:val="bullet"/>
      <w:lvlText w:val=""/>
      <w:lvlJc w:val="left"/>
      <w:pPr>
        <w:ind w:left="4320" w:hanging="360"/>
      </w:pPr>
      <w:rPr>
        <w:rFonts w:hint="default" w:ascii="Wingdings" w:hAnsi="Wingdings"/>
      </w:rPr>
    </w:lvl>
    <w:lvl w:ilvl="6" w:tplc="6384445E">
      <w:start w:val="1"/>
      <w:numFmt w:val="bullet"/>
      <w:lvlText w:val=""/>
      <w:lvlJc w:val="left"/>
      <w:pPr>
        <w:ind w:left="5040" w:hanging="360"/>
      </w:pPr>
      <w:rPr>
        <w:rFonts w:hint="default" w:ascii="Symbol" w:hAnsi="Symbol"/>
      </w:rPr>
    </w:lvl>
    <w:lvl w:ilvl="7" w:tplc="20907A40">
      <w:start w:val="1"/>
      <w:numFmt w:val="bullet"/>
      <w:lvlText w:val="o"/>
      <w:lvlJc w:val="left"/>
      <w:pPr>
        <w:ind w:left="5760" w:hanging="360"/>
      </w:pPr>
      <w:rPr>
        <w:rFonts w:hint="default" w:ascii="Courier New" w:hAnsi="Courier New"/>
      </w:rPr>
    </w:lvl>
    <w:lvl w:ilvl="8" w:tplc="824E7A24">
      <w:start w:val="1"/>
      <w:numFmt w:val="bullet"/>
      <w:lvlText w:val=""/>
      <w:lvlJc w:val="left"/>
      <w:pPr>
        <w:ind w:left="6480" w:hanging="360"/>
      </w:pPr>
      <w:rPr>
        <w:rFonts w:hint="default" w:ascii="Wingdings" w:hAnsi="Wingdings"/>
      </w:rPr>
    </w:lvl>
  </w:abstractNum>
  <w:abstractNum w:abstractNumId="13" w15:restartNumberingAfterBreak="0">
    <w:nsid w:val="383A7AB4"/>
    <w:multiLevelType w:val="hybridMultilevel"/>
    <w:tmpl w:val="13FC2C14"/>
    <w:lvl w:ilvl="0" w:tplc="4E9C10D8">
      <w:start w:val="1"/>
      <w:numFmt w:val="decimal"/>
      <w:lvlText w:val="%1."/>
      <w:lvlJc w:val="left"/>
      <w:pPr>
        <w:ind w:left="360" w:hanging="360"/>
      </w:pPr>
    </w:lvl>
    <w:lvl w:ilvl="1" w:tplc="B344EE14">
      <w:start w:val="1"/>
      <w:numFmt w:val="bullet"/>
      <w:lvlText w:val=""/>
      <w:lvlJc w:val="left"/>
      <w:pPr>
        <w:ind w:left="1080" w:hanging="360"/>
      </w:pPr>
      <w:rPr>
        <w:rFonts w:hint="default" w:ascii="Symbol" w:hAnsi="Symbol"/>
      </w:rPr>
    </w:lvl>
    <w:lvl w:ilvl="2" w:tplc="03B24726">
      <w:start w:val="1"/>
      <w:numFmt w:val="lowerRoman"/>
      <w:lvlText w:val="%3."/>
      <w:lvlJc w:val="right"/>
      <w:pPr>
        <w:ind w:left="2160" w:hanging="180"/>
      </w:pPr>
    </w:lvl>
    <w:lvl w:ilvl="3" w:tplc="F788A5C6">
      <w:start w:val="1"/>
      <w:numFmt w:val="decimal"/>
      <w:lvlText w:val="%4."/>
      <w:lvlJc w:val="left"/>
      <w:pPr>
        <w:ind w:left="2880" w:hanging="360"/>
      </w:pPr>
    </w:lvl>
    <w:lvl w:ilvl="4" w:tplc="37A8AFEA">
      <w:start w:val="1"/>
      <w:numFmt w:val="lowerLetter"/>
      <w:lvlText w:val="%5."/>
      <w:lvlJc w:val="left"/>
      <w:pPr>
        <w:ind w:left="3600" w:hanging="360"/>
      </w:pPr>
    </w:lvl>
    <w:lvl w:ilvl="5" w:tplc="499C42F2">
      <w:start w:val="1"/>
      <w:numFmt w:val="lowerRoman"/>
      <w:lvlText w:val="%6."/>
      <w:lvlJc w:val="right"/>
      <w:pPr>
        <w:ind w:left="4320" w:hanging="180"/>
      </w:pPr>
    </w:lvl>
    <w:lvl w:ilvl="6" w:tplc="A03CBBA8">
      <w:start w:val="1"/>
      <w:numFmt w:val="decimal"/>
      <w:lvlText w:val="%7."/>
      <w:lvlJc w:val="left"/>
      <w:pPr>
        <w:ind w:left="5040" w:hanging="360"/>
      </w:pPr>
    </w:lvl>
    <w:lvl w:ilvl="7" w:tplc="A9FCC3BC">
      <w:start w:val="1"/>
      <w:numFmt w:val="lowerLetter"/>
      <w:lvlText w:val="%8."/>
      <w:lvlJc w:val="left"/>
      <w:pPr>
        <w:ind w:left="5760" w:hanging="360"/>
      </w:pPr>
    </w:lvl>
    <w:lvl w:ilvl="8" w:tplc="9AF076C2">
      <w:start w:val="1"/>
      <w:numFmt w:val="lowerRoman"/>
      <w:lvlText w:val="%9."/>
      <w:lvlJc w:val="right"/>
      <w:pPr>
        <w:ind w:left="6480" w:hanging="180"/>
      </w:pPr>
    </w:lvl>
  </w:abstractNum>
  <w:abstractNum w:abstractNumId="14" w15:restartNumberingAfterBreak="0">
    <w:nsid w:val="39F4FC69"/>
    <w:multiLevelType w:val="hybridMultilevel"/>
    <w:tmpl w:val="C5DAE7BC"/>
    <w:lvl w:ilvl="0" w:tplc="BEA65822">
      <w:start w:val="1"/>
      <w:numFmt w:val="decimal"/>
      <w:lvlText w:val="%1."/>
      <w:lvlJc w:val="left"/>
      <w:pPr>
        <w:ind w:left="720" w:hanging="360"/>
      </w:pPr>
    </w:lvl>
    <w:lvl w:ilvl="1" w:tplc="A5B0BF84">
      <w:start w:val="1"/>
      <w:numFmt w:val="bullet"/>
      <w:lvlText w:val="·"/>
      <w:lvlJc w:val="left"/>
      <w:pPr>
        <w:ind w:left="1440" w:hanging="360"/>
      </w:pPr>
      <w:rPr>
        <w:rFonts w:hint="default" w:ascii="Symbol" w:hAnsi="Symbol"/>
      </w:rPr>
    </w:lvl>
    <w:lvl w:ilvl="2" w:tplc="DA9AC1BC">
      <w:start w:val="1"/>
      <w:numFmt w:val="lowerRoman"/>
      <w:lvlText w:val="%3."/>
      <w:lvlJc w:val="right"/>
      <w:pPr>
        <w:ind w:left="2160" w:hanging="180"/>
      </w:pPr>
    </w:lvl>
    <w:lvl w:ilvl="3" w:tplc="C34A80A0">
      <w:start w:val="1"/>
      <w:numFmt w:val="decimal"/>
      <w:lvlText w:val="%4."/>
      <w:lvlJc w:val="left"/>
      <w:pPr>
        <w:ind w:left="2880" w:hanging="360"/>
      </w:pPr>
    </w:lvl>
    <w:lvl w:ilvl="4" w:tplc="06E03D4A">
      <w:start w:val="1"/>
      <w:numFmt w:val="lowerLetter"/>
      <w:lvlText w:val="%5."/>
      <w:lvlJc w:val="left"/>
      <w:pPr>
        <w:ind w:left="3600" w:hanging="360"/>
      </w:pPr>
    </w:lvl>
    <w:lvl w:ilvl="5" w:tplc="D4984ED8">
      <w:start w:val="1"/>
      <w:numFmt w:val="lowerRoman"/>
      <w:lvlText w:val="%6."/>
      <w:lvlJc w:val="right"/>
      <w:pPr>
        <w:ind w:left="4320" w:hanging="180"/>
      </w:pPr>
    </w:lvl>
    <w:lvl w:ilvl="6" w:tplc="3C526688">
      <w:start w:val="1"/>
      <w:numFmt w:val="decimal"/>
      <w:lvlText w:val="%7."/>
      <w:lvlJc w:val="left"/>
      <w:pPr>
        <w:ind w:left="5040" w:hanging="360"/>
      </w:pPr>
    </w:lvl>
    <w:lvl w:ilvl="7" w:tplc="EE445FC2">
      <w:start w:val="1"/>
      <w:numFmt w:val="lowerLetter"/>
      <w:lvlText w:val="%8."/>
      <w:lvlJc w:val="left"/>
      <w:pPr>
        <w:ind w:left="5760" w:hanging="360"/>
      </w:pPr>
    </w:lvl>
    <w:lvl w:ilvl="8" w:tplc="1630AC9E">
      <w:start w:val="1"/>
      <w:numFmt w:val="lowerRoman"/>
      <w:lvlText w:val="%9."/>
      <w:lvlJc w:val="right"/>
      <w:pPr>
        <w:ind w:left="6480" w:hanging="180"/>
      </w:pPr>
    </w:lvl>
  </w:abstractNum>
  <w:abstractNum w:abstractNumId="15" w15:restartNumberingAfterBreak="0">
    <w:nsid w:val="3A47754F"/>
    <w:multiLevelType w:val="multilevel"/>
    <w:tmpl w:val="22687A58"/>
    <w:lvl w:ilvl="0">
      <w:start w:val="1"/>
      <w:numFmt w:val="bullet"/>
      <w:lvlText w:val=""/>
      <w:lvlJc w:val="left"/>
      <w:pPr>
        <w:ind w:left="108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32397E7"/>
    <w:multiLevelType w:val="hybridMultilevel"/>
    <w:tmpl w:val="057EF28C"/>
    <w:lvl w:ilvl="0" w:tplc="8B84D716">
      <w:start w:val="1"/>
      <w:numFmt w:val="decimal"/>
      <w:lvlText w:val="%1."/>
      <w:lvlJc w:val="left"/>
      <w:pPr>
        <w:ind w:left="720" w:hanging="360"/>
      </w:pPr>
    </w:lvl>
    <w:lvl w:ilvl="1" w:tplc="FDF8ADF6">
      <w:start w:val="1"/>
      <w:numFmt w:val="decimal"/>
      <w:lvlText w:val="%2."/>
      <w:lvlJc w:val="left"/>
      <w:pPr>
        <w:ind w:left="1440" w:hanging="360"/>
      </w:pPr>
    </w:lvl>
    <w:lvl w:ilvl="2" w:tplc="2FEA6A16">
      <w:start w:val="1"/>
      <w:numFmt w:val="lowerRoman"/>
      <w:lvlText w:val="%3."/>
      <w:lvlJc w:val="right"/>
      <w:pPr>
        <w:ind w:left="2160" w:hanging="180"/>
      </w:pPr>
    </w:lvl>
    <w:lvl w:ilvl="3" w:tplc="62E69020">
      <w:start w:val="1"/>
      <w:numFmt w:val="decimal"/>
      <w:lvlText w:val="%4."/>
      <w:lvlJc w:val="left"/>
      <w:pPr>
        <w:ind w:left="2880" w:hanging="360"/>
      </w:pPr>
    </w:lvl>
    <w:lvl w:ilvl="4" w:tplc="B3E01728">
      <w:start w:val="1"/>
      <w:numFmt w:val="lowerLetter"/>
      <w:lvlText w:val="%5."/>
      <w:lvlJc w:val="left"/>
      <w:pPr>
        <w:ind w:left="3600" w:hanging="360"/>
      </w:pPr>
    </w:lvl>
    <w:lvl w:ilvl="5" w:tplc="A68CBB66">
      <w:start w:val="1"/>
      <w:numFmt w:val="lowerRoman"/>
      <w:lvlText w:val="%6."/>
      <w:lvlJc w:val="right"/>
      <w:pPr>
        <w:ind w:left="4320" w:hanging="180"/>
      </w:pPr>
    </w:lvl>
    <w:lvl w:ilvl="6" w:tplc="ED6ABDA2">
      <w:start w:val="1"/>
      <w:numFmt w:val="decimal"/>
      <w:lvlText w:val="%7."/>
      <w:lvlJc w:val="left"/>
      <w:pPr>
        <w:ind w:left="5040" w:hanging="360"/>
      </w:pPr>
    </w:lvl>
    <w:lvl w:ilvl="7" w:tplc="83F23FCE">
      <w:start w:val="1"/>
      <w:numFmt w:val="lowerLetter"/>
      <w:lvlText w:val="%8."/>
      <w:lvlJc w:val="left"/>
      <w:pPr>
        <w:ind w:left="5760" w:hanging="360"/>
      </w:pPr>
    </w:lvl>
    <w:lvl w:ilvl="8" w:tplc="4D24ADE4">
      <w:start w:val="1"/>
      <w:numFmt w:val="lowerRoman"/>
      <w:lvlText w:val="%9."/>
      <w:lvlJc w:val="right"/>
      <w:pPr>
        <w:ind w:left="6480" w:hanging="180"/>
      </w:pPr>
    </w:lvl>
  </w:abstractNum>
  <w:abstractNum w:abstractNumId="17" w15:restartNumberingAfterBreak="0">
    <w:nsid w:val="4933031A"/>
    <w:multiLevelType w:val="hybridMultilevel"/>
    <w:tmpl w:val="FFFFFFFF"/>
    <w:lvl w:ilvl="0" w:tplc="CB4E1388">
      <w:start w:val="1"/>
      <w:numFmt w:val="bullet"/>
      <w:lvlText w:val="-"/>
      <w:lvlJc w:val="left"/>
      <w:pPr>
        <w:ind w:left="720" w:hanging="360"/>
      </w:pPr>
      <w:rPr>
        <w:rFonts w:hint="default" w:ascii="Aptos" w:hAnsi="Aptos"/>
      </w:rPr>
    </w:lvl>
    <w:lvl w:ilvl="1" w:tplc="994EC12A">
      <w:start w:val="1"/>
      <w:numFmt w:val="bullet"/>
      <w:lvlText w:val="o"/>
      <w:lvlJc w:val="left"/>
      <w:pPr>
        <w:ind w:left="1440" w:hanging="360"/>
      </w:pPr>
      <w:rPr>
        <w:rFonts w:hint="default" w:ascii="Courier New" w:hAnsi="Courier New"/>
      </w:rPr>
    </w:lvl>
    <w:lvl w:ilvl="2" w:tplc="1B6EB428">
      <w:start w:val="1"/>
      <w:numFmt w:val="bullet"/>
      <w:lvlText w:val=""/>
      <w:lvlJc w:val="left"/>
      <w:pPr>
        <w:ind w:left="2160" w:hanging="360"/>
      </w:pPr>
      <w:rPr>
        <w:rFonts w:hint="default" w:ascii="Wingdings" w:hAnsi="Wingdings"/>
      </w:rPr>
    </w:lvl>
    <w:lvl w:ilvl="3" w:tplc="0C0C689A">
      <w:start w:val="1"/>
      <w:numFmt w:val="bullet"/>
      <w:lvlText w:val=""/>
      <w:lvlJc w:val="left"/>
      <w:pPr>
        <w:ind w:left="2880" w:hanging="360"/>
      </w:pPr>
      <w:rPr>
        <w:rFonts w:hint="default" w:ascii="Symbol" w:hAnsi="Symbol"/>
      </w:rPr>
    </w:lvl>
    <w:lvl w:ilvl="4" w:tplc="38DC9AF2">
      <w:start w:val="1"/>
      <w:numFmt w:val="bullet"/>
      <w:lvlText w:val="o"/>
      <w:lvlJc w:val="left"/>
      <w:pPr>
        <w:ind w:left="3600" w:hanging="360"/>
      </w:pPr>
      <w:rPr>
        <w:rFonts w:hint="default" w:ascii="Courier New" w:hAnsi="Courier New"/>
      </w:rPr>
    </w:lvl>
    <w:lvl w:ilvl="5" w:tplc="D736E44C">
      <w:start w:val="1"/>
      <w:numFmt w:val="bullet"/>
      <w:lvlText w:val=""/>
      <w:lvlJc w:val="left"/>
      <w:pPr>
        <w:ind w:left="4320" w:hanging="360"/>
      </w:pPr>
      <w:rPr>
        <w:rFonts w:hint="default" w:ascii="Wingdings" w:hAnsi="Wingdings"/>
      </w:rPr>
    </w:lvl>
    <w:lvl w:ilvl="6" w:tplc="C9DA3C4E">
      <w:start w:val="1"/>
      <w:numFmt w:val="bullet"/>
      <w:lvlText w:val=""/>
      <w:lvlJc w:val="left"/>
      <w:pPr>
        <w:ind w:left="5040" w:hanging="360"/>
      </w:pPr>
      <w:rPr>
        <w:rFonts w:hint="default" w:ascii="Symbol" w:hAnsi="Symbol"/>
      </w:rPr>
    </w:lvl>
    <w:lvl w:ilvl="7" w:tplc="EF0090BA">
      <w:start w:val="1"/>
      <w:numFmt w:val="bullet"/>
      <w:lvlText w:val="o"/>
      <w:lvlJc w:val="left"/>
      <w:pPr>
        <w:ind w:left="5760" w:hanging="360"/>
      </w:pPr>
      <w:rPr>
        <w:rFonts w:hint="default" w:ascii="Courier New" w:hAnsi="Courier New"/>
      </w:rPr>
    </w:lvl>
    <w:lvl w:ilvl="8" w:tplc="C730F6DE">
      <w:start w:val="1"/>
      <w:numFmt w:val="bullet"/>
      <w:lvlText w:val=""/>
      <w:lvlJc w:val="left"/>
      <w:pPr>
        <w:ind w:left="6480" w:hanging="360"/>
      </w:pPr>
      <w:rPr>
        <w:rFonts w:hint="default" w:ascii="Wingdings" w:hAnsi="Wingdings"/>
      </w:rPr>
    </w:lvl>
  </w:abstractNum>
  <w:abstractNum w:abstractNumId="18" w15:restartNumberingAfterBreak="0">
    <w:nsid w:val="5067567A"/>
    <w:multiLevelType w:val="hybridMultilevel"/>
    <w:tmpl w:val="9F4EF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2A91CA"/>
    <w:multiLevelType w:val="hybridMultilevel"/>
    <w:tmpl w:val="F8E866D0"/>
    <w:lvl w:ilvl="0" w:tplc="C702161C">
      <w:start w:val="3"/>
      <w:numFmt w:val="decimal"/>
      <w:lvlText w:val="%1."/>
      <w:lvlJc w:val="left"/>
      <w:pPr>
        <w:ind w:left="720" w:hanging="360"/>
      </w:pPr>
    </w:lvl>
    <w:lvl w:ilvl="1" w:tplc="81D40E88">
      <w:start w:val="1"/>
      <w:numFmt w:val="lowerLetter"/>
      <w:lvlText w:val="%2."/>
      <w:lvlJc w:val="left"/>
      <w:pPr>
        <w:ind w:left="1440" w:hanging="360"/>
      </w:pPr>
    </w:lvl>
    <w:lvl w:ilvl="2" w:tplc="D7F2063A">
      <w:start w:val="1"/>
      <w:numFmt w:val="lowerRoman"/>
      <w:lvlText w:val="%3."/>
      <w:lvlJc w:val="right"/>
      <w:pPr>
        <w:ind w:left="2160" w:hanging="180"/>
      </w:pPr>
    </w:lvl>
    <w:lvl w:ilvl="3" w:tplc="5EC88942">
      <w:start w:val="1"/>
      <w:numFmt w:val="decimal"/>
      <w:lvlText w:val="%4."/>
      <w:lvlJc w:val="left"/>
      <w:pPr>
        <w:ind w:left="2880" w:hanging="360"/>
      </w:pPr>
    </w:lvl>
    <w:lvl w:ilvl="4" w:tplc="33C4549E">
      <w:start w:val="1"/>
      <w:numFmt w:val="lowerLetter"/>
      <w:lvlText w:val="%5."/>
      <w:lvlJc w:val="left"/>
      <w:pPr>
        <w:ind w:left="3600" w:hanging="360"/>
      </w:pPr>
    </w:lvl>
    <w:lvl w:ilvl="5" w:tplc="AEFA5858">
      <w:start w:val="1"/>
      <w:numFmt w:val="lowerRoman"/>
      <w:lvlText w:val="%6."/>
      <w:lvlJc w:val="right"/>
      <w:pPr>
        <w:ind w:left="4320" w:hanging="180"/>
      </w:pPr>
    </w:lvl>
    <w:lvl w:ilvl="6" w:tplc="A81CE264">
      <w:start w:val="1"/>
      <w:numFmt w:val="decimal"/>
      <w:lvlText w:val="%7."/>
      <w:lvlJc w:val="left"/>
      <w:pPr>
        <w:ind w:left="5040" w:hanging="360"/>
      </w:pPr>
    </w:lvl>
    <w:lvl w:ilvl="7" w:tplc="CC02F574">
      <w:start w:val="1"/>
      <w:numFmt w:val="lowerLetter"/>
      <w:lvlText w:val="%8."/>
      <w:lvlJc w:val="left"/>
      <w:pPr>
        <w:ind w:left="5760" w:hanging="360"/>
      </w:pPr>
    </w:lvl>
    <w:lvl w:ilvl="8" w:tplc="22461C6E">
      <w:start w:val="1"/>
      <w:numFmt w:val="lowerRoman"/>
      <w:lvlText w:val="%9."/>
      <w:lvlJc w:val="right"/>
      <w:pPr>
        <w:ind w:left="6480" w:hanging="180"/>
      </w:pPr>
    </w:lvl>
  </w:abstractNum>
  <w:abstractNum w:abstractNumId="20" w15:restartNumberingAfterBreak="0">
    <w:nsid w:val="55BA1A56"/>
    <w:multiLevelType w:val="hybridMultilevel"/>
    <w:tmpl w:val="6A223CA4"/>
    <w:lvl w:ilvl="0" w:tplc="FFFFFFFF">
      <w:start w:val="1"/>
      <w:numFmt w:val="decimal"/>
      <w:lvlText w:val="%1."/>
      <w:lvlJc w:val="left"/>
      <w:pPr>
        <w:ind w:left="360" w:hanging="360"/>
      </w:pPr>
      <w:rPr>
        <w:b w:val="0"/>
        <w:bCs w:val="0"/>
        <w:i w:val="0"/>
        <w:iCs w:val="0"/>
      </w:rPr>
    </w:lvl>
    <w:lvl w:ilvl="1" w:tplc="08090001">
      <w:start w:val="1"/>
      <w:numFmt w:val="bullet"/>
      <w:lvlText w:val=""/>
      <w:lvlJc w:val="left"/>
      <w:pPr>
        <w:ind w:left="1080" w:hanging="360"/>
      </w:pPr>
      <w:rPr>
        <w:rFonts w:hint="default" w:ascii="Symbol" w:hAnsi="Symbo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53FA24"/>
    <w:multiLevelType w:val="hybridMultilevel"/>
    <w:tmpl w:val="8CBECE32"/>
    <w:lvl w:ilvl="0" w:tplc="DB18BDB0">
      <w:start w:val="1"/>
      <w:numFmt w:val="decimal"/>
      <w:lvlText w:val="%1."/>
      <w:lvlJc w:val="left"/>
      <w:pPr>
        <w:ind w:left="720" w:hanging="360"/>
      </w:pPr>
    </w:lvl>
    <w:lvl w:ilvl="1" w:tplc="B69C09E4">
      <w:start w:val="1"/>
      <w:numFmt w:val="lowerLetter"/>
      <w:lvlText w:val="%2."/>
      <w:lvlJc w:val="left"/>
      <w:pPr>
        <w:ind w:left="1440" w:hanging="360"/>
      </w:pPr>
    </w:lvl>
    <w:lvl w:ilvl="2" w:tplc="BFFEF0E8">
      <w:start w:val="1"/>
      <w:numFmt w:val="lowerRoman"/>
      <w:lvlText w:val="%3."/>
      <w:lvlJc w:val="right"/>
      <w:pPr>
        <w:ind w:left="2160" w:hanging="180"/>
      </w:pPr>
    </w:lvl>
    <w:lvl w:ilvl="3" w:tplc="B704C624">
      <w:start w:val="1"/>
      <w:numFmt w:val="decimal"/>
      <w:lvlText w:val="%4."/>
      <w:lvlJc w:val="left"/>
      <w:pPr>
        <w:ind w:left="2880" w:hanging="360"/>
      </w:pPr>
    </w:lvl>
    <w:lvl w:ilvl="4" w:tplc="0AEE8FEC">
      <w:start w:val="1"/>
      <w:numFmt w:val="lowerLetter"/>
      <w:lvlText w:val="%5."/>
      <w:lvlJc w:val="left"/>
      <w:pPr>
        <w:ind w:left="3600" w:hanging="360"/>
      </w:pPr>
    </w:lvl>
    <w:lvl w:ilvl="5" w:tplc="B568CF1A">
      <w:start w:val="1"/>
      <w:numFmt w:val="lowerRoman"/>
      <w:lvlText w:val="%6."/>
      <w:lvlJc w:val="right"/>
      <w:pPr>
        <w:ind w:left="4320" w:hanging="180"/>
      </w:pPr>
    </w:lvl>
    <w:lvl w:ilvl="6" w:tplc="8EFE32D0">
      <w:start w:val="1"/>
      <w:numFmt w:val="decimal"/>
      <w:lvlText w:val="%7."/>
      <w:lvlJc w:val="left"/>
      <w:pPr>
        <w:ind w:left="5040" w:hanging="360"/>
      </w:pPr>
    </w:lvl>
    <w:lvl w:ilvl="7" w:tplc="DCD2170C">
      <w:start w:val="1"/>
      <w:numFmt w:val="lowerLetter"/>
      <w:lvlText w:val="%8."/>
      <w:lvlJc w:val="left"/>
      <w:pPr>
        <w:ind w:left="5760" w:hanging="360"/>
      </w:pPr>
    </w:lvl>
    <w:lvl w:ilvl="8" w:tplc="AD922FCC">
      <w:start w:val="1"/>
      <w:numFmt w:val="lowerRoman"/>
      <w:lvlText w:val="%9."/>
      <w:lvlJc w:val="right"/>
      <w:pPr>
        <w:ind w:left="6480" w:hanging="180"/>
      </w:pPr>
    </w:lvl>
  </w:abstractNum>
  <w:abstractNum w:abstractNumId="22" w15:restartNumberingAfterBreak="0">
    <w:nsid w:val="60D02FE8"/>
    <w:multiLevelType w:val="hybridMultilevel"/>
    <w:tmpl w:val="1E76D992"/>
    <w:lvl w:ilvl="0" w:tplc="5824ED2A">
      <w:start w:val="1"/>
      <w:numFmt w:val="bullet"/>
      <w:lvlText w:val="·"/>
      <w:lvlJc w:val="left"/>
      <w:pPr>
        <w:ind w:left="720" w:hanging="360"/>
      </w:pPr>
      <w:rPr>
        <w:rFonts w:hint="default" w:ascii="Symbol" w:hAnsi="Symbol"/>
      </w:rPr>
    </w:lvl>
    <w:lvl w:ilvl="1" w:tplc="08088176">
      <w:start w:val="1"/>
      <w:numFmt w:val="bullet"/>
      <w:lvlText w:val="o"/>
      <w:lvlJc w:val="left"/>
      <w:pPr>
        <w:ind w:left="1440" w:hanging="360"/>
      </w:pPr>
      <w:rPr>
        <w:rFonts w:hint="default" w:ascii="Courier New" w:hAnsi="Courier New"/>
      </w:rPr>
    </w:lvl>
    <w:lvl w:ilvl="2" w:tplc="185C07CE">
      <w:start w:val="1"/>
      <w:numFmt w:val="bullet"/>
      <w:lvlText w:val=""/>
      <w:lvlJc w:val="left"/>
      <w:pPr>
        <w:ind w:left="2160" w:hanging="360"/>
      </w:pPr>
      <w:rPr>
        <w:rFonts w:hint="default" w:ascii="Wingdings" w:hAnsi="Wingdings"/>
      </w:rPr>
    </w:lvl>
    <w:lvl w:ilvl="3" w:tplc="BCC0B23C">
      <w:start w:val="1"/>
      <w:numFmt w:val="bullet"/>
      <w:lvlText w:val=""/>
      <w:lvlJc w:val="left"/>
      <w:pPr>
        <w:ind w:left="2880" w:hanging="360"/>
      </w:pPr>
      <w:rPr>
        <w:rFonts w:hint="default" w:ascii="Symbol" w:hAnsi="Symbol"/>
      </w:rPr>
    </w:lvl>
    <w:lvl w:ilvl="4" w:tplc="3420FC58">
      <w:start w:val="1"/>
      <w:numFmt w:val="bullet"/>
      <w:lvlText w:val="o"/>
      <w:lvlJc w:val="left"/>
      <w:pPr>
        <w:ind w:left="3600" w:hanging="360"/>
      </w:pPr>
      <w:rPr>
        <w:rFonts w:hint="default" w:ascii="Courier New" w:hAnsi="Courier New"/>
      </w:rPr>
    </w:lvl>
    <w:lvl w:ilvl="5" w:tplc="5EE852DE">
      <w:start w:val="1"/>
      <w:numFmt w:val="bullet"/>
      <w:lvlText w:val=""/>
      <w:lvlJc w:val="left"/>
      <w:pPr>
        <w:ind w:left="4320" w:hanging="360"/>
      </w:pPr>
      <w:rPr>
        <w:rFonts w:hint="default" w:ascii="Wingdings" w:hAnsi="Wingdings"/>
      </w:rPr>
    </w:lvl>
    <w:lvl w:ilvl="6" w:tplc="6BFAF360">
      <w:start w:val="1"/>
      <w:numFmt w:val="bullet"/>
      <w:lvlText w:val=""/>
      <w:lvlJc w:val="left"/>
      <w:pPr>
        <w:ind w:left="5040" w:hanging="360"/>
      </w:pPr>
      <w:rPr>
        <w:rFonts w:hint="default" w:ascii="Symbol" w:hAnsi="Symbol"/>
      </w:rPr>
    </w:lvl>
    <w:lvl w:ilvl="7" w:tplc="617AFA4C">
      <w:start w:val="1"/>
      <w:numFmt w:val="bullet"/>
      <w:lvlText w:val="o"/>
      <w:lvlJc w:val="left"/>
      <w:pPr>
        <w:ind w:left="5760" w:hanging="360"/>
      </w:pPr>
      <w:rPr>
        <w:rFonts w:hint="default" w:ascii="Courier New" w:hAnsi="Courier New"/>
      </w:rPr>
    </w:lvl>
    <w:lvl w:ilvl="8" w:tplc="DCDCA0D2">
      <w:start w:val="1"/>
      <w:numFmt w:val="bullet"/>
      <w:lvlText w:val=""/>
      <w:lvlJc w:val="left"/>
      <w:pPr>
        <w:ind w:left="6480" w:hanging="360"/>
      </w:pPr>
      <w:rPr>
        <w:rFonts w:hint="default" w:ascii="Wingdings" w:hAnsi="Wingdings"/>
      </w:rPr>
    </w:lvl>
  </w:abstractNum>
  <w:abstractNum w:abstractNumId="23" w15:restartNumberingAfterBreak="0">
    <w:nsid w:val="6D867741"/>
    <w:multiLevelType w:val="multilevel"/>
    <w:tmpl w:val="A4C007B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4" w15:restartNumberingAfterBreak="0">
    <w:nsid w:val="6FFB1860"/>
    <w:multiLevelType w:val="hybridMultilevel"/>
    <w:tmpl w:val="8DF8F328"/>
    <w:lvl w:ilvl="0" w:tplc="D5049B44">
      <w:start w:val="2"/>
      <w:numFmt w:val="decimal"/>
      <w:lvlText w:val="%1."/>
      <w:lvlJc w:val="left"/>
      <w:pPr>
        <w:ind w:left="720" w:hanging="360"/>
      </w:pPr>
    </w:lvl>
    <w:lvl w:ilvl="1" w:tplc="F70625F6">
      <w:start w:val="1"/>
      <w:numFmt w:val="lowerLetter"/>
      <w:lvlText w:val="%2."/>
      <w:lvlJc w:val="left"/>
      <w:pPr>
        <w:ind w:left="1440" w:hanging="360"/>
      </w:pPr>
    </w:lvl>
    <w:lvl w:ilvl="2" w:tplc="D98A1556">
      <w:start w:val="1"/>
      <w:numFmt w:val="lowerRoman"/>
      <w:lvlText w:val="%3."/>
      <w:lvlJc w:val="right"/>
      <w:pPr>
        <w:ind w:left="2160" w:hanging="180"/>
      </w:pPr>
    </w:lvl>
    <w:lvl w:ilvl="3" w:tplc="EE5866E8">
      <w:start w:val="1"/>
      <w:numFmt w:val="decimal"/>
      <w:lvlText w:val="%4."/>
      <w:lvlJc w:val="left"/>
      <w:pPr>
        <w:ind w:left="2880" w:hanging="360"/>
      </w:pPr>
    </w:lvl>
    <w:lvl w:ilvl="4" w:tplc="69685BC0">
      <w:start w:val="1"/>
      <w:numFmt w:val="lowerLetter"/>
      <w:lvlText w:val="%5."/>
      <w:lvlJc w:val="left"/>
      <w:pPr>
        <w:ind w:left="3600" w:hanging="360"/>
      </w:pPr>
    </w:lvl>
    <w:lvl w:ilvl="5" w:tplc="36CEF4D6">
      <w:start w:val="1"/>
      <w:numFmt w:val="lowerRoman"/>
      <w:lvlText w:val="%6."/>
      <w:lvlJc w:val="right"/>
      <w:pPr>
        <w:ind w:left="4320" w:hanging="180"/>
      </w:pPr>
    </w:lvl>
    <w:lvl w:ilvl="6" w:tplc="7FF45408">
      <w:start w:val="1"/>
      <w:numFmt w:val="decimal"/>
      <w:lvlText w:val="%7."/>
      <w:lvlJc w:val="left"/>
      <w:pPr>
        <w:ind w:left="5040" w:hanging="360"/>
      </w:pPr>
    </w:lvl>
    <w:lvl w:ilvl="7" w:tplc="2A9AB714">
      <w:start w:val="1"/>
      <w:numFmt w:val="lowerLetter"/>
      <w:lvlText w:val="%8."/>
      <w:lvlJc w:val="left"/>
      <w:pPr>
        <w:ind w:left="5760" w:hanging="360"/>
      </w:pPr>
    </w:lvl>
    <w:lvl w:ilvl="8" w:tplc="FED25954">
      <w:start w:val="1"/>
      <w:numFmt w:val="lowerRoman"/>
      <w:lvlText w:val="%9."/>
      <w:lvlJc w:val="right"/>
      <w:pPr>
        <w:ind w:left="6480" w:hanging="180"/>
      </w:pPr>
    </w:lvl>
  </w:abstractNum>
  <w:abstractNum w:abstractNumId="25" w15:restartNumberingAfterBreak="0">
    <w:nsid w:val="790B3657"/>
    <w:multiLevelType w:val="hybridMultilevel"/>
    <w:tmpl w:val="0A747A80"/>
    <w:lvl w:ilvl="0" w:tplc="F0BAB844">
      <w:start w:val="1"/>
      <w:numFmt w:val="bullet"/>
      <w:lvlText w:val=""/>
      <w:lvlJc w:val="left"/>
      <w:pPr>
        <w:ind w:left="1080" w:hanging="360"/>
      </w:pPr>
      <w:rPr>
        <w:rFonts w:hint="default" w:ascii="Symbol" w:hAnsi="Symbol"/>
      </w:rPr>
    </w:lvl>
    <w:lvl w:ilvl="1" w:tplc="78B646F0">
      <w:start w:val="1"/>
      <w:numFmt w:val="bullet"/>
      <w:lvlText w:val="o"/>
      <w:lvlJc w:val="left"/>
      <w:pPr>
        <w:ind w:left="1440" w:hanging="360"/>
      </w:pPr>
      <w:rPr>
        <w:rFonts w:hint="default" w:ascii="Courier New" w:hAnsi="Courier New"/>
      </w:rPr>
    </w:lvl>
    <w:lvl w:ilvl="2" w:tplc="F316571A">
      <w:start w:val="1"/>
      <w:numFmt w:val="bullet"/>
      <w:lvlText w:val=""/>
      <w:lvlJc w:val="left"/>
      <w:pPr>
        <w:ind w:left="2160" w:hanging="360"/>
      </w:pPr>
      <w:rPr>
        <w:rFonts w:hint="default" w:ascii="Wingdings" w:hAnsi="Wingdings"/>
      </w:rPr>
    </w:lvl>
    <w:lvl w:ilvl="3" w:tplc="114CDC32">
      <w:start w:val="1"/>
      <w:numFmt w:val="bullet"/>
      <w:lvlText w:val=""/>
      <w:lvlJc w:val="left"/>
      <w:pPr>
        <w:ind w:left="2880" w:hanging="360"/>
      </w:pPr>
      <w:rPr>
        <w:rFonts w:hint="default" w:ascii="Symbol" w:hAnsi="Symbol"/>
      </w:rPr>
    </w:lvl>
    <w:lvl w:ilvl="4" w:tplc="EA8452F0">
      <w:start w:val="1"/>
      <w:numFmt w:val="bullet"/>
      <w:lvlText w:val="o"/>
      <w:lvlJc w:val="left"/>
      <w:pPr>
        <w:ind w:left="3600" w:hanging="360"/>
      </w:pPr>
      <w:rPr>
        <w:rFonts w:hint="default" w:ascii="Courier New" w:hAnsi="Courier New"/>
      </w:rPr>
    </w:lvl>
    <w:lvl w:ilvl="5" w:tplc="28523BBC">
      <w:start w:val="1"/>
      <w:numFmt w:val="bullet"/>
      <w:lvlText w:val=""/>
      <w:lvlJc w:val="left"/>
      <w:pPr>
        <w:ind w:left="4320" w:hanging="360"/>
      </w:pPr>
      <w:rPr>
        <w:rFonts w:hint="default" w:ascii="Wingdings" w:hAnsi="Wingdings"/>
      </w:rPr>
    </w:lvl>
    <w:lvl w:ilvl="6" w:tplc="129A12A8">
      <w:start w:val="1"/>
      <w:numFmt w:val="bullet"/>
      <w:lvlText w:val=""/>
      <w:lvlJc w:val="left"/>
      <w:pPr>
        <w:ind w:left="5040" w:hanging="360"/>
      </w:pPr>
      <w:rPr>
        <w:rFonts w:hint="default" w:ascii="Symbol" w:hAnsi="Symbol"/>
      </w:rPr>
    </w:lvl>
    <w:lvl w:ilvl="7" w:tplc="1722DC94">
      <w:start w:val="1"/>
      <w:numFmt w:val="bullet"/>
      <w:lvlText w:val="o"/>
      <w:lvlJc w:val="left"/>
      <w:pPr>
        <w:ind w:left="5760" w:hanging="360"/>
      </w:pPr>
      <w:rPr>
        <w:rFonts w:hint="default" w:ascii="Courier New" w:hAnsi="Courier New"/>
      </w:rPr>
    </w:lvl>
    <w:lvl w:ilvl="8" w:tplc="D706ACF6">
      <w:start w:val="1"/>
      <w:numFmt w:val="bullet"/>
      <w:lvlText w:val=""/>
      <w:lvlJc w:val="left"/>
      <w:pPr>
        <w:ind w:left="6480" w:hanging="360"/>
      </w:pPr>
      <w:rPr>
        <w:rFonts w:hint="default" w:ascii="Wingdings" w:hAnsi="Wingdings"/>
      </w:rPr>
    </w:lvl>
  </w:abstractNum>
  <w:num w:numId="1" w16cid:durableId="895359129">
    <w:abstractNumId w:val="19"/>
  </w:num>
  <w:num w:numId="2" w16cid:durableId="523203795">
    <w:abstractNumId w:val="2"/>
  </w:num>
  <w:num w:numId="3" w16cid:durableId="1179659346">
    <w:abstractNumId w:val="12"/>
  </w:num>
  <w:num w:numId="4" w16cid:durableId="549540937">
    <w:abstractNumId w:val="24"/>
  </w:num>
  <w:num w:numId="5" w16cid:durableId="357849690">
    <w:abstractNumId w:val="22"/>
  </w:num>
  <w:num w:numId="6" w16cid:durableId="1365709334">
    <w:abstractNumId w:val="14"/>
  </w:num>
  <w:num w:numId="7" w16cid:durableId="753160180">
    <w:abstractNumId w:val="9"/>
  </w:num>
  <w:num w:numId="8" w16cid:durableId="537545058">
    <w:abstractNumId w:val="11"/>
  </w:num>
  <w:num w:numId="9" w16cid:durableId="386802179">
    <w:abstractNumId w:val="15"/>
  </w:num>
  <w:num w:numId="10" w16cid:durableId="896431685">
    <w:abstractNumId w:val="10"/>
  </w:num>
  <w:num w:numId="11" w16cid:durableId="537469286">
    <w:abstractNumId w:val="25"/>
  </w:num>
  <w:num w:numId="12" w16cid:durableId="1278104768">
    <w:abstractNumId w:val="13"/>
  </w:num>
  <w:num w:numId="13" w16cid:durableId="1042636460">
    <w:abstractNumId w:val="0"/>
  </w:num>
  <w:num w:numId="14" w16cid:durableId="744450335">
    <w:abstractNumId w:val="18"/>
  </w:num>
  <w:num w:numId="15" w16cid:durableId="1298148864">
    <w:abstractNumId w:val="17"/>
  </w:num>
  <w:num w:numId="16" w16cid:durableId="500853520">
    <w:abstractNumId w:val="16"/>
  </w:num>
  <w:num w:numId="17" w16cid:durableId="1967471215">
    <w:abstractNumId w:val="21"/>
  </w:num>
  <w:num w:numId="18" w16cid:durableId="950090551">
    <w:abstractNumId w:val="5"/>
  </w:num>
  <w:num w:numId="19" w16cid:durableId="963390432">
    <w:abstractNumId w:val="20"/>
  </w:num>
  <w:num w:numId="20" w16cid:durableId="899898308">
    <w:abstractNumId w:val="4"/>
  </w:num>
  <w:num w:numId="21" w16cid:durableId="1712682747">
    <w:abstractNumId w:val="23"/>
  </w:num>
  <w:num w:numId="22" w16cid:durableId="1015038454">
    <w:abstractNumId w:val="7"/>
  </w:num>
  <w:num w:numId="23" w16cid:durableId="2042516393">
    <w:abstractNumId w:val="8"/>
  </w:num>
  <w:num w:numId="24" w16cid:durableId="239338592">
    <w:abstractNumId w:val="1"/>
  </w:num>
  <w:num w:numId="25" w16cid:durableId="1628975710">
    <w:abstractNumId w:val="3"/>
  </w:num>
  <w:num w:numId="26" w16cid:durableId="1612205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FFE"/>
    <w:rsid w:val="00006539"/>
    <w:rsid w:val="00016398"/>
    <w:rsid w:val="00021D46"/>
    <w:rsid w:val="00026461"/>
    <w:rsid w:val="00027931"/>
    <w:rsid w:val="000379AE"/>
    <w:rsid w:val="0004254A"/>
    <w:rsid w:val="000473C9"/>
    <w:rsid w:val="00081DAC"/>
    <w:rsid w:val="0008268A"/>
    <w:rsid w:val="00083DCF"/>
    <w:rsid w:val="000956B2"/>
    <w:rsid w:val="000B18EC"/>
    <w:rsid w:val="000C20E2"/>
    <w:rsid w:val="000C4229"/>
    <w:rsid w:val="000D026E"/>
    <w:rsid w:val="000D33CC"/>
    <w:rsid w:val="000E4C76"/>
    <w:rsid w:val="000F2828"/>
    <w:rsid w:val="001040E0"/>
    <w:rsid w:val="00120BE8"/>
    <w:rsid w:val="001532B1"/>
    <w:rsid w:val="001604F4"/>
    <w:rsid w:val="00170304"/>
    <w:rsid w:val="00172B37"/>
    <w:rsid w:val="00182A62"/>
    <w:rsid w:val="00187F3F"/>
    <w:rsid w:val="001918AE"/>
    <w:rsid w:val="0019320E"/>
    <w:rsid w:val="0019370E"/>
    <w:rsid w:val="00193ACC"/>
    <w:rsid w:val="001C595C"/>
    <w:rsid w:val="001D0DD6"/>
    <w:rsid w:val="001D3EB3"/>
    <w:rsid w:val="00206433"/>
    <w:rsid w:val="002074B4"/>
    <w:rsid w:val="00216F55"/>
    <w:rsid w:val="00221B7B"/>
    <w:rsid w:val="00224188"/>
    <w:rsid w:val="00224313"/>
    <w:rsid w:val="00224FD1"/>
    <w:rsid w:val="002457F4"/>
    <w:rsid w:val="002461A3"/>
    <w:rsid w:val="00249D3B"/>
    <w:rsid w:val="00267EE9"/>
    <w:rsid w:val="00272C1B"/>
    <w:rsid w:val="002872A0"/>
    <w:rsid w:val="002B2E0A"/>
    <w:rsid w:val="002B62A9"/>
    <w:rsid w:val="002C4CAC"/>
    <w:rsid w:val="002E2CBC"/>
    <w:rsid w:val="00300BC4"/>
    <w:rsid w:val="00305CA8"/>
    <w:rsid w:val="0032EEC4"/>
    <w:rsid w:val="00342876"/>
    <w:rsid w:val="003447F4"/>
    <w:rsid w:val="00344FFF"/>
    <w:rsid w:val="00345C75"/>
    <w:rsid w:val="00360190"/>
    <w:rsid w:val="003603FC"/>
    <w:rsid w:val="00367B8E"/>
    <w:rsid w:val="003709D3"/>
    <w:rsid w:val="003763D6"/>
    <w:rsid w:val="00376E84"/>
    <w:rsid w:val="0038315E"/>
    <w:rsid w:val="003B0EE2"/>
    <w:rsid w:val="003B4118"/>
    <w:rsid w:val="003D1EB9"/>
    <w:rsid w:val="003D28B2"/>
    <w:rsid w:val="003D5F7B"/>
    <w:rsid w:val="003E9F91"/>
    <w:rsid w:val="003F690C"/>
    <w:rsid w:val="004009FA"/>
    <w:rsid w:val="00404DEE"/>
    <w:rsid w:val="00405B17"/>
    <w:rsid w:val="00414971"/>
    <w:rsid w:val="00425636"/>
    <w:rsid w:val="0043044C"/>
    <w:rsid w:val="00440F52"/>
    <w:rsid w:val="00480266"/>
    <w:rsid w:val="00487733"/>
    <w:rsid w:val="004917F8"/>
    <w:rsid w:val="004970EF"/>
    <w:rsid w:val="004A0047"/>
    <w:rsid w:val="004B7987"/>
    <w:rsid w:val="004C1F1B"/>
    <w:rsid w:val="004D4341"/>
    <w:rsid w:val="004E444F"/>
    <w:rsid w:val="004F1C7B"/>
    <w:rsid w:val="004F22E6"/>
    <w:rsid w:val="004F48A7"/>
    <w:rsid w:val="00520843"/>
    <w:rsid w:val="00525BE2"/>
    <w:rsid w:val="00531241"/>
    <w:rsid w:val="00532AF4"/>
    <w:rsid w:val="00535211"/>
    <w:rsid w:val="005513FB"/>
    <w:rsid w:val="00560F91"/>
    <w:rsid w:val="00590E01"/>
    <w:rsid w:val="00592911"/>
    <w:rsid w:val="005A5086"/>
    <w:rsid w:val="005B45B0"/>
    <w:rsid w:val="005C0FB4"/>
    <w:rsid w:val="005C7F2F"/>
    <w:rsid w:val="005D1C20"/>
    <w:rsid w:val="00610505"/>
    <w:rsid w:val="00622318"/>
    <w:rsid w:val="006232FD"/>
    <w:rsid w:val="00625A2E"/>
    <w:rsid w:val="00630CF6"/>
    <w:rsid w:val="00643458"/>
    <w:rsid w:val="00654375"/>
    <w:rsid w:val="00667EC4"/>
    <w:rsid w:val="00680F89"/>
    <w:rsid w:val="00694D33"/>
    <w:rsid w:val="00697536"/>
    <w:rsid w:val="006A5620"/>
    <w:rsid w:val="006D46E3"/>
    <w:rsid w:val="006E4288"/>
    <w:rsid w:val="006F674A"/>
    <w:rsid w:val="0071493C"/>
    <w:rsid w:val="007269D0"/>
    <w:rsid w:val="00757F49"/>
    <w:rsid w:val="0076191D"/>
    <w:rsid w:val="00762B8F"/>
    <w:rsid w:val="00766CE2"/>
    <w:rsid w:val="00770C66"/>
    <w:rsid w:val="00774D50"/>
    <w:rsid w:val="00781F9E"/>
    <w:rsid w:val="007840DA"/>
    <w:rsid w:val="007977B8"/>
    <w:rsid w:val="007A77CE"/>
    <w:rsid w:val="007B4EDD"/>
    <w:rsid w:val="007D692C"/>
    <w:rsid w:val="007E386C"/>
    <w:rsid w:val="00814069"/>
    <w:rsid w:val="008160B0"/>
    <w:rsid w:val="00823997"/>
    <w:rsid w:val="00845F5E"/>
    <w:rsid w:val="00850A0E"/>
    <w:rsid w:val="008729CF"/>
    <w:rsid w:val="00873C4F"/>
    <w:rsid w:val="008B5594"/>
    <w:rsid w:val="008D152F"/>
    <w:rsid w:val="008D1F87"/>
    <w:rsid w:val="00952FFB"/>
    <w:rsid w:val="009567C6"/>
    <w:rsid w:val="00962FFE"/>
    <w:rsid w:val="00972FE9"/>
    <w:rsid w:val="009740C5"/>
    <w:rsid w:val="009C4CF2"/>
    <w:rsid w:val="009D47D5"/>
    <w:rsid w:val="009D6A13"/>
    <w:rsid w:val="009E0EF0"/>
    <w:rsid w:val="009F00E0"/>
    <w:rsid w:val="00A057DE"/>
    <w:rsid w:val="00A23CC5"/>
    <w:rsid w:val="00A45250"/>
    <w:rsid w:val="00A5321E"/>
    <w:rsid w:val="00A56CE6"/>
    <w:rsid w:val="00A833D4"/>
    <w:rsid w:val="00A95446"/>
    <w:rsid w:val="00AF2F08"/>
    <w:rsid w:val="00B0060D"/>
    <w:rsid w:val="00B17A98"/>
    <w:rsid w:val="00B442B9"/>
    <w:rsid w:val="00B50CB7"/>
    <w:rsid w:val="00B639C6"/>
    <w:rsid w:val="00B65FBA"/>
    <w:rsid w:val="00B67FEE"/>
    <w:rsid w:val="00B729AD"/>
    <w:rsid w:val="00B75B5D"/>
    <w:rsid w:val="00B90877"/>
    <w:rsid w:val="00B93DFC"/>
    <w:rsid w:val="00B94996"/>
    <w:rsid w:val="00BC26A9"/>
    <w:rsid w:val="00BC2B52"/>
    <w:rsid w:val="00BD4A24"/>
    <w:rsid w:val="00BE4189"/>
    <w:rsid w:val="00BF0394"/>
    <w:rsid w:val="00BF49BE"/>
    <w:rsid w:val="00C12271"/>
    <w:rsid w:val="00C226AB"/>
    <w:rsid w:val="00C32013"/>
    <w:rsid w:val="00C53B07"/>
    <w:rsid w:val="00C73344"/>
    <w:rsid w:val="00C82068"/>
    <w:rsid w:val="00C951E6"/>
    <w:rsid w:val="00C97747"/>
    <w:rsid w:val="00CA442A"/>
    <w:rsid w:val="00CB2395"/>
    <w:rsid w:val="00CD6990"/>
    <w:rsid w:val="00CE1498"/>
    <w:rsid w:val="00CE5016"/>
    <w:rsid w:val="00CF0172"/>
    <w:rsid w:val="00D10E82"/>
    <w:rsid w:val="00D12BAA"/>
    <w:rsid w:val="00D2C771"/>
    <w:rsid w:val="00D41663"/>
    <w:rsid w:val="00D46977"/>
    <w:rsid w:val="00D723FC"/>
    <w:rsid w:val="00DA2CE7"/>
    <w:rsid w:val="00DC3AEA"/>
    <w:rsid w:val="00E11396"/>
    <w:rsid w:val="00E155ED"/>
    <w:rsid w:val="00E22090"/>
    <w:rsid w:val="00E30081"/>
    <w:rsid w:val="00E32BC2"/>
    <w:rsid w:val="00E410AF"/>
    <w:rsid w:val="00E43732"/>
    <w:rsid w:val="00E463DC"/>
    <w:rsid w:val="00E51C69"/>
    <w:rsid w:val="00E65F61"/>
    <w:rsid w:val="00E77A10"/>
    <w:rsid w:val="00E812E5"/>
    <w:rsid w:val="00ED341A"/>
    <w:rsid w:val="00ED7679"/>
    <w:rsid w:val="00F134A6"/>
    <w:rsid w:val="00F140F8"/>
    <w:rsid w:val="00F219A2"/>
    <w:rsid w:val="00F25C4E"/>
    <w:rsid w:val="00F30718"/>
    <w:rsid w:val="00F33F21"/>
    <w:rsid w:val="00F41FF2"/>
    <w:rsid w:val="00F44CA6"/>
    <w:rsid w:val="00F63382"/>
    <w:rsid w:val="00F80038"/>
    <w:rsid w:val="00FA3C9D"/>
    <w:rsid w:val="00FB50CA"/>
    <w:rsid w:val="00FB639C"/>
    <w:rsid w:val="00FD2138"/>
    <w:rsid w:val="01633328"/>
    <w:rsid w:val="017DDD7F"/>
    <w:rsid w:val="01B99899"/>
    <w:rsid w:val="01FF5194"/>
    <w:rsid w:val="0224E48B"/>
    <w:rsid w:val="02F41031"/>
    <w:rsid w:val="03768CA2"/>
    <w:rsid w:val="03792154"/>
    <w:rsid w:val="03AE82B0"/>
    <w:rsid w:val="047008FD"/>
    <w:rsid w:val="04A93D81"/>
    <w:rsid w:val="04DD4B02"/>
    <w:rsid w:val="05CE28BC"/>
    <w:rsid w:val="060371C3"/>
    <w:rsid w:val="06461065"/>
    <w:rsid w:val="06486943"/>
    <w:rsid w:val="064F1749"/>
    <w:rsid w:val="0686ACBA"/>
    <w:rsid w:val="068B91F4"/>
    <w:rsid w:val="069A02C2"/>
    <w:rsid w:val="06A88CB5"/>
    <w:rsid w:val="06B8E835"/>
    <w:rsid w:val="070885DD"/>
    <w:rsid w:val="079BAF30"/>
    <w:rsid w:val="07F5A71A"/>
    <w:rsid w:val="088AD336"/>
    <w:rsid w:val="08D8FA2D"/>
    <w:rsid w:val="08D94AAD"/>
    <w:rsid w:val="0917ECD1"/>
    <w:rsid w:val="09384FF0"/>
    <w:rsid w:val="096B0418"/>
    <w:rsid w:val="097D8B72"/>
    <w:rsid w:val="09C41C50"/>
    <w:rsid w:val="09E4CB78"/>
    <w:rsid w:val="0A1715BE"/>
    <w:rsid w:val="0AEBA56D"/>
    <w:rsid w:val="0AF34B9F"/>
    <w:rsid w:val="0B5B52A0"/>
    <w:rsid w:val="0C20D56D"/>
    <w:rsid w:val="0C4C475A"/>
    <w:rsid w:val="0CD8FF78"/>
    <w:rsid w:val="0D05BC54"/>
    <w:rsid w:val="0D5574E1"/>
    <w:rsid w:val="0DEF6780"/>
    <w:rsid w:val="0E23191C"/>
    <w:rsid w:val="0E6EBCA4"/>
    <w:rsid w:val="0E742AEC"/>
    <w:rsid w:val="0ED12667"/>
    <w:rsid w:val="0F118DA8"/>
    <w:rsid w:val="0F3CEDDF"/>
    <w:rsid w:val="0F5D2C03"/>
    <w:rsid w:val="0F64F64C"/>
    <w:rsid w:val="0F705D2F"/>
    <w:rsid w:val="0F9B395E"/>
    <w:rsid w:val="0FC6EF46"/>
    <w:rsid w:val="0FD15868"/>
    <w:rsid w:val="0FD3D256"/>
    <w:rsid w:val="0FEF6BD1"/>
    <w:rsid w:val="100F2AC6"/>
    <w:rsid w:val="101D660E"/>
    <w:rsid w:val="10B1645C"/>
    <w:rsid w:val="1129BCE1"/>
    <w:rsid w:val="1147B9A7"/>
    <w:rsid w:val="1188B3C8"/>
    <w:rsid w:val="11EB423E"/>
    <w:rsid w:val="123FCC4E"/>
    <w:rsid w:val="12902A20"/>
    <w:rsid w:val="129227C5"/>
    <w:rsid w:val="12D976F5"/>
    <w:rsid w:val="12DCCBBD"/>
    <w:rsid w:val="13240995"/>
    <w:rsid w:val="13754505"/>
    <w:rsid w:val="13C99881"/>
    <w:rsid w:val="142714B3"/>
    <w:rsid w:val="143E4B9D"/>
    <w:rsid w:val="147C0C8E"/>
    <w:rsid w:val="14A3E0E3"/>
    <w:rsid w:val="14C8DCAE"/>
    <w:rsid w:val="1523719E"/>
    <w:rsid w:val="1684476B"/>
    <w:rsid w:val="16B77C31"/>
    <w:rsid w:val="16E6F919"/>
    <w:rsid w:val="16F62C1D"/>
    <w:rsid w:val="17064DEC"/>
    <w:rsid w:val="170B39A6"/>
    <w:rsid w:val="170B91C5"/>
    <w:rsid w:val="1790CACE"/>
    <w:rsid w:val="17E5EA02"/>
    <w:rsid w:val="18E72C82"/>
    <w:rsid w:val="19108F2D"/>
    <w:rsid w:val="19174938"/>
    <w:rsid w:val="1919D940"/>
    <w:rsid w:val="199AD887"/>
    <w:rsid w:val="19B4523A"/>
    <w:rsid w:val="1A1EC7BE"/>
    <w:rsid w:val="1A9F4B4E"/>
    <w:rsid w:val="1AA4CE05"/>
    <w:rsid w:val="1B2E6D78"/>
    <w:rsid w:val="1C1BD4EC"/>
    <w:rsid w:val="1C28EF83"/>
    <w:rsid w:val="1C58C3D0"/>
    <w:rsid w:val="1C6678C8"/>
    <w:rsid w:val="1CACDD46"/>
    <w:rsid w:val="1CD6E48F"/>
    <w:rsid w:val="1CF2676F"/>
    <w:rsid w:val="1D1EA1B9"/>
    <w:rsid w:val="1D1FED6C"/>
    <w:rsid w:val="1D2A84CB"/>
    <w:rsid w:val="1DB8D327"/>
    <w:rsid w:val="1DD6D441"/>
    <w:rsid w:val="1DD7389E"/>
    <w:rsid w:val="1E8F782F"/>
    <w:rsid w:val="1EB8250F"/>
    <w:rsid w:val="1ED900BA"/>
    <w:rsid w:val="1F33E0EE"/>
    <w:rsid w:val="1F6307C7"/>
    <w:rsid w:val="1FAB0D0F"/>
    <w:rsid w:val="1FEAEFF8"/>
    <w:rsid w:val="200E93B7"/>
    <w:rsid w:val="2022B67C"/>
    <w:rsid w:val="20424D37"/>
    <w:rsid w:val="207E8748"/>
    <w:rsid w:val="21432030"/>
    <w:rsid w:val="21517ED2"/>
    <w:rsid w:val="2164DEC2"/>
    <w:rsid w:val="2168B385"/>
    <w:rsid w:val="219AA16C"/>
    <w:rsid w:val="221D0CF7"/>
    <w:rsid w:val="2419B084"/>
    <w:rsid w:val="24F87808"/>
    <w:rsid w:val="25885CA6"/>
    <w:rsid w:val="258A92F7"/>
    <w:rsid w:val="25C29F3F"/>
    <w:rsid w:val="25F75C94"/>
    <w:rsid w:val="261F1AF9"/>
    <w:rsid w:val="2645A042"/>
    <w:rsid w:val="26C6B18B"/>
    <w:rsid w:val="27565926"/>
    <w:rsid w:val="275E2006"/>
    <w:rsid w:val="278ADC13"/>
    <w:rsid w:val="27939A51"/>
    <w:rsid w:val="27AE7B65"/>
    <w:rsid w:val="29371110"/>
    <w:rsid w:val="296901E7"/>
    <w:rsid w:val="2982DA8B"/>
    <w:rsid w:val="298BD54F"/>
    <w:rsid w:val="29EC6836"/>
    <w:rsid w:val="2A537372"/>
    <w:rsid w:val="2ADEBB52"/>
    <w:rsid w:val="2AF5D062"/>
    <w:rsid w:val="2B18A401"/>
    <w:rsid w:val="2B3B215F"/>
    <w:rsid w:val="2B8BBEA3"/>
    <w:rsid w:val="2B988356"/>
    <w:rsid w:val="2C944104"/>
    <w:rsid w:val="2CBA7E3D"/>
    <w:rsid w:val="2E75782F"/>
    <w:rsid w:val="2EB0231B"/>
    <w:rsid w:val="2ED47508"/>
    <w:rsid w:val="2F437B92"/>
    <w:rsid w:val="2F77F430"/>
    <w:rsid w:val="2FB27BDB"/>
    <w:rsid w:val="2FBBD170"/>
    <w:rsid w:val="3045B2CC"/>
    <w:rsid w:val="30D65D3A"/>
    <w:rsid w:val="315F3AE5"/>
    <w:rsid w:val="31D38BF6"/>
    <w:rsid w:val="32118792"/>
    <w:rsid w:val="32538D1B"/>
    <w:rsid w:val="3382BAB2"/>
    <w:rsid w:val="3530C0BE"/>
    <w:rsid w:val="358AAF0A"/>
    <w:rsid w:val="359EDECB"/>
    <w:rsid w:val="3611608A"/>
    <w:rsid w:val="3672F183"/>
    <w:rsid w:val="367FEBB7"/>
    <w:rsid w:val="373E0DA1"/>
    <w:rsid w:val="374D90FE"/>
    <w:rsid w:val="37B963D2"/>
    <w:rsid w:val="37FF5F96"/>
    <w:rsid w:val="387CADFE"/>
    <w:rsid w:val="38ABA0D6"/>
    <w:rsid w:val="398D80BA"/>
    <w:rsid w:val="3A07E0DA"/>
    <w:rsid w:val="3A6FE198"/>
    <w:rsid w:val="3AE4C9C6"/>
    <w:rsid w:val="3B25584C"/>
    <w:rsid w:val="3B43D935"/>
    <w:rsid w:val="3B4F2F92"/>
    <w:rsid w:val="3B686B41"/>
    <w:rsid w:val="3C656F48"/>
    <w:rsid w:val="3C8108B0"/>
    <w:rsid w:val="3D02D91D"/>
    <w:rsid w:val="3D3A9BE9"/>
    <w:rsid w:val="3D61A249"/>
    <w:rsid w:val="3D879466"/>
    <w:rsid w:val="3DB57FF2"/>
    <w:rsid w:val="3DD7EAC7"/>
    <w:rsid w:val="3E2E3C3C"/>
    <w:rsid w:val="3EA74F9B"/>
    <w:rsid w:val="3EE3947B"/>
    <w:rsid w:val="3EF204DA"/>
    <w:rsid w:val="3F0BB43D"/>
    <w:rsid w:val="3F2AB577"/>
    <w:rsid w:val="3F6E19F2"/>
    <w:rsid w:val="3F76FBB9"/>
    <w:rsid w:val="3F791B15"/>
    <w:rsid w:val="3FB48C2E"/>
    <w:rsid w:val="3FDB0A5C"/>
    <w:rsid w:val="3FDC3BE7"/>
    <w:rsid w:val="40092E4C"/>
    <w:rsid w:val="40166B56"/>
    <w:rsid w:val="4055A0F6"/>
    <w:rsid w:val="40C615F5"/>
    <w:rsid w:val="40D7BFBF"/>
    <w:rsid w:val="4135E741"/>
    <w:rsid w:val="41539C2D"/>
    <w:rsid w:val="4160F460"/>
    <w:rsid w:val="41922166"/>
    <w:rsid w:val="41CF4BE3"/>
    <w:rsid w:val="423665FB"/>
    <w:rsid w:val="4238894F"/>
    <w:rsid w:val="424FA6DA"/>
    <w:rsid w:val="43081AFF"/>
    <w:rsid w:val="4311970E"/>
    <w:rsid w:val="4318CF74"/>
    <w:rsid w:val="431ED310"/>
    <w:rsid w:val="437B9E49"/>
    <w:rsid w:val="43AF4EFA"/>
    <w:rsid w:val="44417AC5"/>
    <w:rsid w:val="450CCA32"/>
    <w:rsid w:val="4512417D"/>
    <w:rsid w:val="454B9BDE"/>
    <w:rsid w:val="45FE48B4"/>
    <w:rsid w:val="4629DCAD"/>
    <w:rsid w:val="4710BECD"/>
    <w:rsid w:val="474E90E6"/>
    <w:rsid w:val="4776D68F"/>
    <w:rsid w:val="48054A44"/>
    <w:rsid w:val="484701DE"/>
    <w:rsid w:val="48CB2B1A"/>
    <w:rsid w:val="4917A970"/>
    <w:rsid w:val="4A6770C6"/>
    <w:rsid w:val="4B296F0B"/>
    <w:rsid w:val="4B6321BE"/>
    <w:rsid w:val="4B82AFBF"/>
    <w:rsid w:val="4BA4626B"/>
    <w:rsid w:val="4BB8D011"/>
    <w:rsid w:val="4BEDFBC6"/>
    <w:rsid w:val="4C0F6B75"/>
    <w:rsid w:val="4C1BD499"/>
    <w:rsid w:val="4C221079"/>
    <w:rsid w:val="4DFDA41F"/>
    <w:rsid w:val="4E3998A2"/>
    <w:rsid w:val="4E5AC989"/>
    <w:rsid w:val="4EEBEE77"/>
    <w:rsid w:val="4F36E068"/>
    <w:rsid w:val="4F4CBB58"/>
    <w:rsid w:val="4FB0418F"/>
    <w:rsid w:val="4FE9CD61"/>
    <w:rsid w:val="50235C3F"/>
    <w:rsid w:val="50839CFF"/>
    <w:rsid w:val="508810A0"/>
    <w:rsid w:val="508C7ABF"/>
    <w:rsid w:val="50B331A4"/>
    <w:rsid w:val="5106B9D4"/>
    <w:rsid w:val="512BB9DE"/>
    <w:rsid w:val="51E56CEB"/>
    <w:rsid w:val="51FFD759"/>
    <w:rsid w:val="52172E81"/>
    <w:rsid w:val="5229E04B"/>
    <w:rsid w:val="52746D8E"/>
    <w:rsid w:val="5275C662"/>
    <w:rsid w:val="5286A4FD"/>
    <w:rsid w:val="52A85C0B"/>
    <w:rsid w:val="52E1D82E"/>
    <w:rsid w:val="52EA91EE"/>
    <w:rsid w:val="5345015D"/>
    <w:rsid w:val="5387EE34"/>
    <w:rsid w:val="540A52EC"/>
    <w:rsid w:val="547535DB"/>
    <w:rsid w:val="54B6B9B9"/>
    <w:rsid w:val="54E3EFD8"/>
    <w:rsid w:val="55156F6A"/>
    <w:rsid w:val="5516A480"/>
    <w:rsid w:val="556D8FF0"/>
    <w:rsid w:val="55775F5E"/>
    <w:rsid w:val="56123D1C"/>
    <w:rsid w:val="5668412B"/>
    <w:rsid w:val="57FEE8FB"/>
    <w:rsid w:val="581E70C8"/>
    <w:rsid w:val="5827F57B"/>
    <w:rsid w:val="58323D9B"/>
    <w:rsid w:val="585B1C95"/>
    <w:rsid w:val="58B65311"/>
    <w:rsid w:val="593F2A51"/>
    <w:rsid w:val="5A98E01F"/>
    <w:rsid w:val="5A9C9A36"/>
    <w:rsid w:val="5ACF3DD0"/>
    <w:rsid w:val="5B2AD474"/>
    <w:rsid w:val="5B6A6D25"/>
    <w:rsid w:val="5C30D0C7"/>
    <w:rsid w:val="5D1821BE"/>
    <w:rsid w:val="5D89BE91"/>
    <w:rsid w:val="5DA3452C"/>
    <w:rsid w:val="5E40B8E1"/>
    <w:rsid w:val="5E738A9B"/>
    <w:rsid w:val="5EAE7882"/>
    <w:rsid w:val="5F50F284"/>
    <w:rsid w:val="5F822C59"/>
    <w:rsid w:val="5FD23384"/>
    <w:rsid w:val="607479DE"/>
    <w:rsid w:val="60761DF6"/>
    <w:rsid w:val="615D1ED3"/>
    <w:rsid w:val="615E85E2"/>
    <w:rsid w:val="616701CF"/>
    <w:rsid w:val="617B20C5"/>
    <w:rsid w:val="623392F0"/>
    <w:rsid w:val="62DC52F7"/>
    <w:rsid w:val="63716B8D"/>
    <w:rsid w:val="63E67121"/>
    <w:rsid w:val="6407B223"/>
    <w:rsid w:val="646E2EFA"/>
    <w:rsid w:val="64A7E60E"/>
    <w:rsid w:val="64D24826"/>
    <w:rsid w:val="655494CD"/>
    <w:rsid w:val="6593D1A3"/>
    <w:rsid w:val="664B16A4"/>
    <w:rsid w:val="664FC2D7"/>
    <w:rsid w:val="66FA4974"/>
    <w:rsid w:val="6786B5D8"/>
    <w:rsid w:val="687DD935"/>
    <w:rsid w:val="68BFA1D1"/>
    <w:rsid w:val="68DFD541"/>
    <w:rsid w:val="68EB6603"/>
    <w:rsid w:val="69001085"/>
    <w:rsid w:val="69167FC9"/>
    <w:rsid w:val="69317F93"/>
    <w:rsid w:val="69439DE9"/>
    <w:rsid w:val="6999CC89"/>
    <w:rsid w:val="699D9A53"/>
    <w:rsid w:val="6A334CB7"/>
    <w:rsid w:val="6A53572E"/>
    <w:rsid w:val="6AF9A876"/>
    <w:rsid w:val="6B09EEF8"/>
    <w:rsid w:val="6B16D61C"/>
    <w:rsid w:val="6BF87533"/>
    <w:rsid w:val="6C1DB481"/>
    <w:rsid w:val="6C548205"/>
    <w:rsid w:val="6C93862D"/>
    <w:rsid w:val="6CAB3433"/>
    <w:rsid w:val="6CE5BC6F"/>
    <w:rsid w:val="6CE7B810"/>
    <w:rsid w:val="6D1BB61C"/>
    <w:rsid w:val="6D26F1AA"/>
    <w:rsid w:val="6D8D3E08"/>
    <w:rsid w:val="6DA3191B"/>
    <w:rsid w:val="6DFB40B0"/>
    <w:rsid w:val="6E3AC84D"/>
    <w:rsid w:val="6F69B2E7"/>
    <w:rsid w:val="70BE45B2"/>
    <w:rsid w:val="70E4F566"/>
    <w:rsid w:val="714F30A5"/>
    <w:rsid w:val="71A1BD2F"/>
    <w:rsid w:val="71B2F961"/>
    <w:rsid w:val="7236824B"/>
    <w:rsid w:val="7248A1C8"/>
    <w:rsid w:val="724D0F15"/>
    <w:rsid w:val="725ABC76"/>
    <w:rsid w:val="73011058"/>
    <w:rsid w:val="740EFF6A"/>
    <w:rsid w:val="745318BD"/>
    <w:rsid w:val="747BC436"/>
    <w:rsid w:val="74E73978"/>
    <w:rsid w:val="75369FCF"/>
    <w:rsid w:val="758A3782"/>
    <w:rsid w:val="759EAF23"/>
    <w:rsid w:val="76091E2F"/>
    <w:rsid w:val="76408C14"/>
    <w:rsid w:val="76CF5F9E"/>
    <w:rsid w:val="76E0BA28"/>
    <w:rsid w:val="76E54C89"/>
    <w:rsid w:val="7807F3EE"/>
    <w:rsid w:val="78104863"/>
    <w:rsid w:val="7883F129"/>
    <w:rsid w:val="788B2E18"/>
    <w:rsid w:val="78EA42A0"/>
    <w:rsid w:val="78F4B573"/>
    <w:rsid w:val="79031374"/>
    <w:rsid w:val="7929AFF9"/>
    <w:rsid w:val="796BC1BB"/>
    <w:rsid w:val="79876649"/>
    <w:rsid w:val="79BDD677"/>
    <w:rsid w:val="79EEC3B2"/>
    <w:rsid w:val="7A9855D3"/>
    <w:rsid w:val="7B3712B7"/>
    <w:rsid w:val="7B7276AD"/>
    <w:rsid w:val="7C1BC643"/>
    <w:rsid w:val="7C464E4B"/>
    <w:rsid w:val="7CB6021C"/>
    <w:rsid w:val="7CC9F0EC"/>
    <w:rsid w:val="7CD63943"/>
    <w:rsid w:val="7D83A7E1"/>
    <w:rsid w:val="7DE38BBA"/>
    <w:rsid w:val="7EB5916A"/>
    <w:rsid w:val="7EE4986E"/>
    <w:rsid w:val="7F13269D"/>
    <w:rsid w:val="7F1E19DC"/>
    <w:rsid w:val="7F77F2A2"/>
    <w:rsid w:val="7F7DDBAB"/>
    <w:rsid w:val="7FB72864"/>
    <w:rsid w:val="7FEB55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5713B"/>
  <w15:chartTrackingRefBased/>
  <w15:docId w15:val="{E19CAB16-1409-4228-B4C9-66DF0182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009FA"/>
    <w:pPr>
      <w:spacing w:line="259" w:lineRule="auto"/>
      <w:outlineLvl w:val="0"/>
    </w:pPr>
    <w:rPr>
      <w:rFonts w:ascii="Calibri" w:hAnsi="Calibri" w:eastAsia="Calibri" w:cs="Calibri"/>
      <w:b/>
      <w:bCs/>
      <w:sz w:val="22"/>
      <w:szCs w:val="22"/>
    </w:rPr>
  </w:style>
  <w:style w:type="paragraph" w:styleId="Heading2">
    <w:name w:val="heading 2"/>
    <w:basedOn w:val="Normal"/>
    <w:next w:val="Normal"/>
    <w:link w:val="Heading2Char"/>
    <w:uiPriority w:val="9"/>
    <w:unhideWhenUsed/>
    <w:qFormat/>
    <w:rsid w:val="687DD935"/>
    <w:pPr>
      <w:spacing w:line="259" w:lineRule="auto"/>
      <w:outlineLvl w:val="1"/>
    </w:pPr>
    <w:rPr>
      <w:b/>
      <w:bCs/>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05B17"/>
    <w:pPr>
      <w:ind w:left="720"/>
      <w:contextualSpacing/>
    </w:pPr>
  </w:style>
  <w:style w:type="character" w:styleId="Hyperlink">
    <w:name w:val="Hyperlink"/>
    <w:basedOn w:val="DefaultParagraphFont"/>
    <w:uiPriority w:val="99"/>
    <w:unhideWhenUsed/>
    <w:rsid w:val="000D33CC"/>
    <w:rPr>
      <w:color w:val="467886" w:themeColor="hyperlink"/>
      <w:u w:val="single"/>
    </w:rPr>
  </w:style>
  <w:style w:type="character" w:styleId="UnresolvedMention1" w:customStyle="1">
    <w:name w:val="Unresolved Mention1"/>
    <w:basedOn w:val="DefaultParagraphFont"/>
    <w:uiPriority w:val="99"/>
    <w:semiHidden/>
    <w:unhideWhenUsed/>
    <w:rsid w:val="000D33CC"/>
    <w:rPr>
      <w:color w:val="605E5C"/>
      <w:shd w:val="clear" w:color="auto" w:fill="E1DFDD"/>
    </w:rPr>
  </w:style>
  <w:style w:type="character" w:styleId="FollowedHyperlink">
    <w:name w:val="FollowedHyperlink"/>
    <w:basedOn w:val="DefaultParagraphFont"/>
    <w:uiPriority w:val="99"/>
    <w:semiHidden/>
    <w:unhideWhenUsed/>
    <w:rsid w:val="00081DAC"/>
    <w:rPr>
      <w:color w:val="96607D" w:themeColor="followedHyperlink"/>
      <w:u w:val="single"/>
    </w:rPr>
  </w:style>
  <w:style w:type="table" w:styleId="TableGrid">
    <w:name w:val="Table Grid"/>
    <w:basedOn w:val="TableNormal"/>
    <w:uiPriority w:val="39"/>
    <w:rsid w:val="000D02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814069"/>
    <w:rPr>
      <w:sz w:val="16"/>
      <w:szCs w:val="16"/>
    </w:rPr>
  </w:style>
  <w:style w:type="paragraph" w:styleId="CommentText">
    <w:name w:val="annotation text"/>
    <w:basedOn w:val="Normal"/>
    <w:link w:val="CommentTextChar"/>
    <w:uiPriority w:val="99"/>
    <w:unhideWhenUsed/>
    <w:rsid w:val="00814069"/>
    <w:pPr>
      <w:spacing w:line="240" w:lineRule="auto"/>
    </w:pPr>
    <w:rPr>
      <w:sz w:val="20"/>
      <w:szCs w:val="20"/>
    </w:rPr>
  </w:style>
  <w:style w:type="character" w:styleId="CommentTextChar" w:customStyle="1">
    <w:name w:val="Comment Text Char"/>
    <w:basedOn w:val="DefaultParagraphFont"/>
    <w:link w:val="CommentText"/>
    <w:uiPriority w:val="99"/>
    <w:rsid w:val="00814069"/>
    <w:rPr>
      <w:sz w:val="20"/>
      <w:szCs w:val="20"/>
    </w:rPr>
  </w:style>
  <w:style w:type="paragraph" w:styleId="CommentSubject">
    <w:name w:val="annotation subject"/>
    <w:basedOn w:val="CommentText"/>
    <w:next w:val="CommentText"/>
    <w:link w:val="CommentSubjectChar"/>
    <w:uiPriority w:val="99"/>
    <w:semiHidden/>
    <w:unhideWhenUsed/>
    <w:rsid w:val="00814069"/>
    <w:rPr>
      <w:b/>
      <w:bCs/>
    </w:rPr>
  </w:style>
  <w:style w:type="character" w:styleId="CommentSubjectChar" w:customStyle="1">
    <w:name w:val="Comment Subject Char"/>
    <w:basedOn w:val="CommentTextChar"/>
    <w:link w:val="CommentSubject"/>
    <w:uiPriority w:val="99"/>
    <w:semiHidden/>
    <w:rsid w:val="00814069"/>
    <w:rPr>
      <w:b/>
      <w:bCs/>
      <w:sz w:val="20"/>
      <w:szCs w:val="20"/>
    </w:rPr>
  </w:style>
  <w:style w:type="character" w:styleId="Mention1" w:customStyle="1">
    <w:name w:val="Mention1"/>
    <w:basedOn w:val="DefaultParagraphFont"/>
    <w:uiPriority w:val="99"/>
    <w:unhideWhenUsed/>
    <w:rsid w:val="00814069"/>
    <w:rPr>
      <w:color w:val="2B579A"/>
      <w:shd w:val="clear" w:color="auto" w:fill="E1DFDD"/>
    </w:rPr>
  </w:style>
  <w:style w:type="paragraph" w:styleId="Revision">
    <w:name w:val="Revision"/>
    <w:hidden/>
    <w:uiPriority w:val="99"/>
    <w:semiHidden/>
    <w:rsid w:val="005C0FB4"/>
    <w:pPr>
      <w:spacing w:after="0" w:line="240" w:lineRule="auto"/>
    </w:pPr>
  </w:style>
  <w:style w:type="paragraph" w:styleId="BalloonText">
    <w:name w:val="Balloon Text"/>
    <w:basedOn w:val="Normal"/>
    <w:link w:val="BalloonTextChar"/>
    <w:uiPriority w:val="99"/>
    <w:semiHidden/>
    <w:unhideWhenUsed/>
    <w:rsid w:val="008160B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160B0"/>
    <w:rPr>
      <w:rFonts w:ascii="Segoe UI" w:hAnsi="Segoe UI" w:cs="Segoe UI"/>
      <w:sz w:val="18"/>
      <w:szCs w:val="18"/>
    </w:rPr>
  </w:style>
  <w:style w:type="paragraph" w:styleId="paragraph" w:customStyle="1">
    <w:name w:val="paragraph"/>
    <w:basedOn w:val="Normal"/>
    <w:rsid w:val="008160B0"/>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8160B0"/>
  </w:style>
  <w:style w:type="character" w:styleId="eop" w:customStyle="1">
    <w:name w:val="eop"/>
    <w:basedOn w:val="DefaultParagraphFont"/>
    <w:rsid w:val="008160B0"/>
  </w:style>
  <w:style w:type="paragraph" w:styleId="FootnoteText">
    <w:name w:val="footnote text"/>
    <w:basedOn w:val="Normal"/>
    <w:link w:val="FootnoteTextChar"/>
    <w:uiPriority w:val="99"/>
    <w:semiHidden/>
    <w:unhideWhenUsed/>
    <w:rsid w:val="00762B8F"/>
    <w:pPr>
      <w:spacing w:after="0" w:line="240" w:lineRule="auto"/>
    </w:pPr>
    <w:rPr>
      <w:rFonts w:eastAsiaTheme="minorHAnsi"/>
      <w:kern w:val="0"/>
      <w:sz w:val="20"/>
      <w:szCs w:val="20"/>
      <w:lang w:eastAsia="en-US"/>
      <w14:ligatures w14:val="none"/>
    </w:rPr>
  </w:style>
  <w:style w:type="character" w:styleId="FootnoteTextChar" w:customStyle="1">
    <w:name w:val="Footnote Text Char"/>
    <w:basedOn w:val="DefaultParagraphFont"/>
    <w:link w:val="FootnoteText"/>
    <w:uiPriority w:val="99"/>
    <w:semiHidden/>
    <w:rsid w:val="00762B8F"/>
    <w:rPr>
      <w:rFonts w:eastAsiaTheme="minorHAnsi"/>
      <w:kern w:val="0"/>
      <w:sz w:val="20"/>
      <w:szCs w:val="20"/>
      <w:lang w:eastAsia="en-US"/>
      <w14:ligatures w14:val="none"/>
    </w:rPr>
  </w:style>
  <w:style w:type="character" w:styleId="FootnoteReference">
    <w:name w:val="footnote reference"/>
    <w:uiPriority w:val="99"/>
    <w:semiHidden/>
    <w:unhideWhenUsed/>
    <w:rsid w:val="00762B8F"/>
    <w:rPr>
      <w:vertAlign w:val="superscript"/>
    </w:rPr>
  </w:style>
  <w:style w:type="character" w:styleId="HeaderChar" w:customStyle="1">
    <w:name w:val="Header Char"/>
    <w:basedOn w:val="DefaultParagraphFont"/>
    <w:link w:val="Header"/>
    <w:uiPriority w:val="99"/>
    <w:rsid w:val="00762B8F"/>
  </w:style>
  <w:style w:type="paragraph" w:styleId="Header">
    <w:name w:val="header"/>
    <w:basedOn w:val="Normal"/>
    <w:link w:val="HeaderChar"/>
    <w:uiPriority w:val="99"/>
    <w:unhideWhenUsed/>
    <w:rsid w:val="00762B8F"/>
    <w:pPr>
      <w:tabs>
        <w:tab w:val="center" w:pos="4680"/>
        <w:tab w:val="right" w:pos="9360"/>
      </w:tabs>
      <w:spacing w:after="0" w:line="240" w:lineRule="auto"/>
    </w:pPr>
  </w:style>
  <w:style w:type="character" w:styleId="HeaderChar1" w:customStyle="1">
    <w:name w:val="Header Char1"/>
    <w:basedOn w:val="DefaultParagraphFont"/>
    <w:uiPriority w:val="99"/>
    <w:semiHidden/>
    <w:rsid w:val="00762B8F"/>
  </w:style>
  <w:style w:type="character" w:styleId="FooterChar" w:customStyle="1">
    <w:name w:val="Footer Char"/>
    <w:basedOn w:val="DefaultParagraphFont"/>
    <w:link w:val="Footer"/>
    <w:uiPriority w:val="99"/>
    <w:rsid w:val="00762B8F"/>
  </w:style>
  <w:style w:type="paragraph" w:styleId="Footer">
    <w:name w:val="footer"/>
    <w:basedOn w:val="Normal"/>
    <w:link w:val="FooterChar"/>
    <w:uiPriority w:val="99"/>
    <w:unhideWhenUsed/>
    <w:rsid w:val="00762B8F"/>
    <w:pPr>
      <w:tabs>
        <w:tab w:val="center" w:pos="4680"/>
        <w:tab w:val="right" w:pos="9360"/>
      </w:tabs>
      <w:spacing w:after="0" w:line="240" w:lineRule="auto"/>
    </w:pPr>
  </w:style>
  <w:style w:type="character" w:styleId="FooterChar1" w:customStyle="1">
    <w:name w:val="Footer Char1"/>
    <w:basedOn w:val="DefaultParagraphFont"/>
    <w:uiPriority w:val="99"/>
    <w:semiHidden/>
    <w:rsid w:val="00762B8F"/>
  </w:style>
  <w:style w:type="paragraph" w:styleId="xelementtoproof" w:customStyle="1">
    <w:name w:val="x_elementtoproof"/>
    <w:basedOn w:val="Normal"/>
    <w:rsid w:val="00762B8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eading1Char" w:customStyle="1">
    <w:name w:val="Heading 1 Char"/>
    <w:link w:val="Heading1"/>
    <w:uiPriority w:val="9"/>
    <w:rsid w:val="004009FA"/>
    <w:rPr>
      <w:rFonts w:ascii="Calibri" w:hAnsi="Calibri" w:eastAsia="Calibri" w:cs="Calibri"/>
      <w:b/>
      <w:bCs/>
      <w:sz w:val="22"/>
      <w:szCs w:val="22"/>
    </w:rPr>
  </w:style>
  <w:style w:type="character" w:styleId="Heading2Char" w:customStyle="1">
    <w:name w:val="Heading 2 Char"/>
    <w:link w:val="Heading2"/>
    <w:uiPriority w:val="9"/>
    <w:rsid w:val="687DD935"/>
    <w:rPr>
      <w:rFonts w:asciiTheme="minorHAnsi" w:hAnsiTheme="minorHAnsi" w:eastAsiaTheme="minorEastAsia" w:cstheme="minorBidi"/>
      <w:b/>
      <w:bCs/>
      <w:sz w:val="22"/>
      <w:szCs w:val="22"/>
    </w:rPr>
  </w:style>
  <w:style w:type="paragraph" w:styleId="Title">
    <w:name w:val="Title"/>
    <w:basedOn w:val="Normal"/>
    <w:next w:val="Normal"/>
    <w:link w:val="TitleChar"/>
    <w:uiPriority w:val="10"/>
    <w:qFormat/>
    <w:rsid w:val="00B67FEE"/>
    <w:pPr>
      <w:spacing w:line="259" w:lineRule="auto"/>
      <w:jc w:val="center"/>
    </w:pPr>
    <w:rPr>
      <w:rFonts w:eastAsiaTheme="minorHAnsi"/>
      <w:b/>
      <w:bCs/>
      <w:kern w:val="0"/>
      <w:sz w:val="22"/>
      <w:szCs w:val="22"/>
      <w:u w:val="single"/>
      <w:lang w:eastAsia="en-US"/>
      <w14:ligatures w14:val="none"/>
    </w:rPr>
  </w:style>
  <w:style w:type="character" w:styleId="TitleChar" w:customStyle="1">
    <w:name w:val="Title Char"/>
    <w:basedOn w:val="DefaultParagraphFont"/>
    <w:link w:val="Title"/>
    <w:uiPriority w:val="10"/>
    <w:rsid w:val="00B67FEE"/>
    <w:rPr>
      <w:rFonts w:eastAsiaTheme="minorHAnsi"/>
      <w:b/>
      <w:bCs/>
      <w:kern w:val="0"/>
      <w:sz w:val="22"/>
      <w:szCs w:val="22"/>
      <w:u w:val="single"/>
      <w:lang w:eastAsia="en-US"/>
      <w14:ligatures w14:val="none"/>
    </w:rPr>
  </w:style>
  <w:style w:type="paragraph" w:styleId="Subtitle">
    <w:name w:val="Subtitle"/>
    <w:basedOn w:val="Normal"/>
    <w:next w:val="Normal"/>
    <w:link w:val="SubtitleChar"/>
    <w:uiPriority w:val="11"/>
    <w:qFormat/>
    <w:rsid w:val="00B67FEE"/>
    <w:pPr>
      <w:numPr>
        <w:ilvl w:val="1"/>
      </w:numPr>
    </w:pPr>
    <w:rPr>
      <w:color w:val="5A5A5A" w:themeColor="text1" w:themeTint="A5"/>
      <w:spacing w:val="15"/>
      <w:sz w:val="22"/>
      <w:szCs w:val="22"/>
    </w:rPr>
  </w:style>
  <w:style w:type="character" w:styleId="SubtitleChar" w:customStyle="1">
    <w:name w:val="Subtitle Char"/>
    <w:basedOn w:val="DefaultParagraphFont"/>
    <w:link w:val="Subtitle"/>
    <w:uiPriority w:val="11"/>
    <w:rsid w:val="00B67FEE"/>
    <w:rPr>
      <w:color w:val="5A5A5A" w:themeColor="text1" w:themeTint="A5"/>
      <w:spacing w:val="15"/>
      <w:sz w:val="22"/>
      <w:szCs w:val="22"/>
    </w:rPr>
  </w:style>
  <w:style w:type="character" w:styleId="UnresolvedMention2" w:customStyle="1">
    <w:name w:val="Unresolved Mention2"/>
    <w:basedOn w:val="DefaultParagraphFont"/>
    <w:uiPriority w:val="99"/>
    <w:semiHidden/>
    <w:unhideWhenUsed/>
    <w:rsid w:val="00B67FEE"/>
    <w:rPr>
      <w:color w:val="605E5C"/>
      <w:shd w:val="clear" w:color="auto" w:fill="E1DFDD"/>
    </w:rPr>
  </w:style>
  <w:style w:type="character" w:styleId="Emphasis">
    <w:name w:val="Emphasis"/>
    <w:basedOn w:val="DefaultParagraphFont"/>
    <w:uiPriority w:val="20"/>
    <w:qFormat/>
    <w:rsid w:val="0019320E"/>
    <w:rPr>
      <w:i/>
      <w:iCs/>
    </w:rPr>
  </w:style>
  <w:style w:type="table" w:styleId="TableGrid1" w:customStyle="1">
    <w:name w:val="Table Grid1"/>
    <w:basedOn w:val="TableNormal"/>
    <w:next w:val="TableGrid"/>
    <w:uiPriority w:val="39"/>
    <w:rsid w:val="00873C4F"/>
    <w:pPr>
      <w:spacing w:after="0" w:line="240" w:lineRule="auto"/>
    </w:pPr>
    <w:rPr>
      <w:rFonts w:eastAsia="Calibri"/>
      <w:kern w:val="0"/>
      <w:sz w:val="22"/>
      <w:szCs w:val="22"/>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DA2CE7"/>
    <w:rPr>
      <w:rFonts w:ascii="Times New Roman" w:hAnsi="Times New Roman" w:cs="Times New Roman"/>
    </w:rPr>
  </w:style>
  <w:style w:type="character" w:styleId="UnresolvedMention">
    <w:name w:val="Unresolved Mention"/>
    <w:basedOn w:val="DefaultParagraphFont"/>
    <w:uiPriority w:val="99"/>
    <w:semiHidden/>
    <w:unhideWhenUsed/>
    <w:rsid w:val="00592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3229">
      <w:bodyDiv w:val="1"/>
      <w:marLeft w:val="0"/>
      <w:marRight w:val="0"/>
      <w:marTop w:val="0"/>
      <w:marBottom w:val="0"/>
      <w:divBdr>
        <w:top w:val="none" w:sz="0" w:space="0" w:color="auto"/>
        <w:left w:val="none" w:sz="0" w:space="0" w:color="auto"/>
        <w:bottom w:val="none" w:sz="0" w:space="0" w:color="auto"/>
        <w:right w:val="none" w:sz="0" w:space="0" w:color="auto"/>
      </w:divBdr>
    </w:div>
    <w:div w:id="557013770">
      <w:bodyDiv w:val="1"/>
      <w:marLeft w:val="0"/>
      <w:marRight w:val="0"/>
      <w:marTop w:val="0"/>
      <w:marBottom w:val="0"/>
      <w:divBdr>
        <w:top w:val="none" w:sz="0" w:space="0" w:color="auto"/>
        <w:left w:val="none" w:sz="0" w:space="0" w:color="auto"/>
        <w:bottom w:val="none" w:sz="0" w:space="0" w:color="auto"/>
        <w:right w:val="none" w:sz="0" w:space="0" w:color="auto"/>
      </w:divBdr>
    </w:div>
    <w:div w:id="947659670">
      <w:bodyDiv w:val="1"/>
      <w:marLeft w:val="0"/>
      <w:marRight w:val="0"/>
      <w:marTop w:val="0"/>
      <w:marBottom w:val="0"/>
      <w:divBdr>
        <w:top w:val="none" w:sz="0" w:space="0" w:color="auto"/>
        <w:left w:val="none" w:sz="0" w:space="0" w:color="auto"/>
        <w:bottom w:val="none" w:sz="0" w:space="0" w:color="auto"/>
        <w:right w:val="none" w:sz="0" w:space="0" w:color="auto"/>
      </w:divBdr>
      <w:divsChild>
        <w:div w:id="1431848366">
          <w:marLeft w:val="0"/>
          <w:marRight w:val="0"/>
          <w:marTop w:val="0"/>
          <w:marBottom w:val="0"/>
          <w:divBdr>
            <w:top w:val="none" w:sz="0" w:space="0" w:color="auto"/>
            <w:left w:val="none" w:sz="0" w:space="0" w:color="auto"/>
            <w:bottom w:val="none" w:sz="0" w:space="0" w:color="auto"/>
            <w:right w:val="none" w:sz="0" w:space="0" w:color="auto"/>
          </w:divBdr>
          <w:divsChild>
            <w:div w:id="147794032">
              <w:marLeft w:val="0"/>
              <w:marRight w:val="0"/>
              <w:marTop w:val="0"/>
              <w:marBottom w:val="0"/>
              <w:divBdr>
                <w:top w:val="none" w:sz="0" w:space="0" w:color="auto"/>
                <w:left w:val="none" w:sz="0" w:space="0" w:color="auto"/>
                <w:bottom w:val="none" w:sz="0" w:space="0" w:color="auto"/>
                <w:right w:val="none" w:sz="0" w:space="0" w:color="auto"/>
              </w:divBdr>
            </w:div>
          </w:divsChild>
        </w:div>
        <w:div w:id="368263959">
          <w:marLeft w:val="0"/>
          <w:marRight w:val="0"/>
          <w:marTop w:val="0"/>
          <w:marBottom w:val="0"/>
          <w:divBdr>
            <w:top w:val="none" w:sz="0" w:space="0" w:color="auto"/>
            <w:left w:val="none" w:sz="0" w:space="0" w:color="auto"/>
            <w:bottom w:val="none" w:sz="0" w:space="0" w:color="auto"/>
            <w:right w:val="none" w:sz="0" w:space="0" w:color="auto"/>
          </w:divBdr>
          <w:divsChild>
            <w:div w:id="1360274435">
              <w:marLeft w:val="0"/>
              <w:marRight w:val="0"/>
              <w:marTop w:val="0"/>
              <w:marBottom w:val="0"/>
              <w:divBdr>
                <w:top w:val="none" w:sz="0" w:space="0" w:color="auto"/>
                <w:left w:val="none" w:sz="0" w:space="0" w:color="auto"/>
                <w:bottom w:val="none" w:sz="0" w:space="0" w:color="auto"/>
                <w:right w:val="none" w:sz="0" w:space="0" w:color="auto"/>
              </w:divBdr>
            </w:div>
          </w:divsChild>
        </w:div>
        <w:div w:id="631599480">
          <w:marLeft w:val="0"/>
          <w:marRight w:val="0"/>
          <w:marTop w:val="0"/>
          <w:marBottom w:val="0"/>
          <w:divBdr>
            <w:top w:val="none" w:sz="0" w:space="0" w:color="auto"/>
            <w:left w:val="none" w:sz="0" w:space="0" w:color="auto"/>
            <w:bottom w:val="none" w:sz="0" w:space="0" w:color="auto"/>
            <w:right w:val="none" w:sz="0" w:space="0" w:color="auto"/>
          </w:divBdr>
          <w:divsChild>
            <w:div w:id="1378972584">
              <w:marLeft w:val="0"/>
              <w:marRight w:val="0"/>
              <w:marTop w:val="0"/>
              <w:marBottom w:val="0"/>
              <w:divBdr>
                <w:top w:val="none" w:sz="0" w:space="0" w:color="auto"/>
                <w:left w:val="none" w:sz="0" w:space="0" w:color="auto"/>
                <w:bottom w:val="none" w:sz="0" w:space="0" w:color="auto"/>
                <w:right w:val="none" w:sz="0" w:space="0" w:color="auto"/>
              </w:divBdr>
            </w:div>
          </w:divsChild>
        </w:div>
        <w:div w:id="345642774">
          <w:marLeft w:val="0"/>
          <w:marRight w:val="0"/>
          <w:marTop w:val="0"/>
          <w:marBottom w:val="0"/>
          <w:divBdr>
            <w:top w:val="none" w:sz="0" w:space="0" w:color="auto"/>
            <w:left w:val="none" w:sz="0" w:space="0" w:color="auto"/>
            <w:bottom w:val="none" w:sz="0" w:space="0" w:color="auto"/>
            <w:right w:val="none" w:sz="0" w:space="0" w:color="auto"/>
          </w:divBdr>
          <w:divsChild>
            <w:div w:id="715665222">
              <w:marLeft w:val="0"/>
              <w:marRight w:val="0"/>
              <w:marTop w:val="0"/>
              <w:marBottom w:val="0"/>
              <w:divBdr>
                <w:top w:val="none" w:sz="0" w:space="0" w:color="auto"/>
                <w:left w:val="none" w:sz="0" w:space="0" w:color="auto"/>
                <w:bottom w:val="none" w:sz="0" w:space="0" w:color="auto"/>
                <w:right w:val="none" w:sz="0" w:space="0" w:color="auto"/>
              </w:divBdr>
            </w:div>
          </w:divsChild>
        </w:div>
        <w:div w:id="1520197358">
          <w:marLeft w:val="0"/>
          <w:marRight w:val="0"/>
          <w:marTop w:val="0"/>
          <w:marBottom w:val="0"/>
          <w:divBdr>
            <w:top w:val="none" w:sz="0" w:space="0" w:color="auto"/>
            <w:left w:val="none" w:sz="0" w:space="0" w:color="auto"/>
            <w:bottom w:val="none" w:sz="0" w:space="0" w:color="auto"/>
            <w:right w:val="none" w:sz="0" w:space="0" w:color="auto"/>
          </w:divBdr>
          <w:divsChild>
            <w:div w:id="637416811">
              <w:marLeft w:val="0"/>
              <w:marRight w:val="0"/>
              <w:marTop w:val="0"/>
              <w:marBottom w:val="0"/>
              <w:divBdr>
                <w:top w:val="none" w:sz="0" w:space="0" w:color="auto"/>
                <w:left w:val="none" w:sz="0" w:space="0" w:color="auto"/>
                <w:bottom w:val="none" w:sz="0" w:space="0" w:color="auto"/>
                <w:right w:val="none" w:sz="0" w:space="0" w:color="auto"/>
              </w:divBdr>
            </w:div>
          </w:divsChild>
        </w:div>
        <w:div w:id="1665432576">
          <w:marLeft w:val="0"/>
          <w:marRight w:val="0"/>
          <w:marTop w:val="0"/>
          <w:marBottom w:val="0"/>
          <w:divBdr>
            <w:top w:val="none" w:sz="0" w:space="0" w:color="auto"/>
            <w:left w:val="none" w:sz="0" w:space="0" w:color="auto"/>
            <w:bottom w:val="none" w:sz="0" w:space="0" w:color="auto"/>
            <w:right w:val="none" w:sz="0" w:space="0" w:color="auto"/>
          </w:divBdr>
          <w:divsChild>
            <w:div w:id="75564415">
              <w:marLeft w:val="0"/>
              <w:marRight w:val="0"/>
              <w:marTop w:val="0"/>
              <w:marBottom w:val="0"/>
              <w:divBdr>
                <w:top w:val="none" w:sz="0" w:space="0" w:color="auto"/>
                <w:left w:val="none" w:sz="0" w:space="0" w:color="auto"/>
                <w:bottom w:val="none" w:sz="0" w:space="0" w:color="auto"/>
                <w:right w:val="none" w:sz="0" w:space="0" w:color="auto"/>
              </w:divBdr>
            </w:div>
          </w:divsChild>
        </w:div>
        <w:div w:id="2064868257">
          <w:marLeft w:val="0"/>
          <w:marRight w:val="0"/>
          <w:marTop w:val="0"/>
          <w:marBottom w:val="0"/>
          <w:divBdr>
            <w:top w:val="none" w:sz="0" w:space="0" w:color="auto"/>
            <w:left w:val="none" w:sz="0" w:space="0" w:color="auto"/>
            <w:bottom w:val="none" w:sz="0" w:space="0" w:color="auto"/>
            <w:right w:val="none" w:sz="0" w:space="0" w:color="auto"/>
          </w:divBdr>
          <w:divsChild>
            <w:div w:id="767121280">
              <w:marLeft w:val="0"/>
              <w:marRight w:val="0"/>
              <w:marTop w:val="0"/>
              <w:marBottom w:val="0"/>
              <w:divBdr>
                <w:top w:val="none" w:sz="0" w:space="0" w:color="auto"/>
                <w:left w:val="none" w:sz="0" w:space="0" w:color="auto"/>
                <w:bottom w:val="none" w:sz="0" w:space="0" w:color="auto"/>
                <w:right w:val="none" w:sz="0" w:space="0" w:color="auto"/>
              </w:divBdr>
            </w:div>
          </w:divsChild>
        </w:div>
        <w:div w:id="1442803764">
          <w:marLeft w:val="0"/>
          <w:marRight w:val="0"/>
          <w:marTop w:val="0"/>
          <w:marBottom w:val="0"/>
          <w:divBdr>
            <w:top w:val="none" w:sz="0" w:space="0" w:color="auto"/>
            <w:left w:val="none" w:sz="0" w:space="0" w:color="auto"/>
            <w:bottom w:val="none" w:sz="0" w:space="0" w:color="auto"/>
            <w:right w:val="none" w:sz="0" w:space="0" w:color="auto"/>
          </w:divBdr>
          <w:divsChild>
            <w:div w:id="1001734808">
              <w:marLeft w:val="0"/>
              <w:marRight w:val="0"/>
              <w:marTop w:val="0"/>
              <w:marBottom w:val="0"/>
              <w:divBdr>
                <w:top w:val="none" w:sz="0" w:space="0" w:color="auto"/>
                <w:left w:val="none" w:sz="0" w:space="0" w:color="auto"/>
                <w:bottom w:val="none" w:sz="0" w:space="0" w:color="auto"/>
                <w:right w:val="none" w:sz="0" w:space="0" w:color="auto"/>
              </w:divBdr>
            </w:div>
          </w:divsChild>
        </w:div>
        <w:div w:id="1950964268">
          <w:marLeft w:val="0"/>
          <w:marRight w:val="0"/>
          <w:marTop w:val="0"/>
          <w:marBottom w:val="0"/>
          <w:divBdr>
            <w:top w:val="none" w:sz="0" w:space="0" w:color="auto"/>
            <w:left w:val="none" w:sz="0" w:space="0" w:color="auto"/>
            <w:bottom w:val="none" w:sz="0" w:space="0" w:color="auto"/>
            <w:right w:val="none" w:sz="0" w:space="0" w:color="auto"/>
          </w:divBdr>
          <w:divsChild>
            <w:div w:id="878858482">
              <w:marLeft w:val="0"/>
              <w:marRight w:val="0"/>
              <w:marTop w:val="0"/>
              <w:marBottom w:val="0"/>
              <w:divBdr>
                <w:top w:val="none" w:sz="0" w:space="0" w:color="auto"/>
                <w:left w:val="none" w:sz="0" w:space="0" w:color="auto"/>
                <w:bottom w:val="none" w:sz="0" w:space="0" w:color="auto"/>
                <w:right w:val="none" w:sz="0" w:space="0" w:color="auto"/>
              </w:divBdr>
            </w:div>
          </w:divsChild>
        </w:div>
        <w:div w:id="357049583">
          <w:marLeft w:val="0"/>
          <w:marRight w:val="0"/>
          <w:marTop w:val="0"/>
          <w:marBottom w:val="0"/>
          <w:divBdr>
            <w:top w:val="none" w:sz="0" w:space="0" w:color="auto"/>
            <w:left w:val="none" w:sz="0" w:space="0" w:color="auto"/>
            <w:bottom w:val="none" w:sz="0" w:space="0" w:color="auto"/>
            <w:right w:val="none" w:sz="0" w:space="0" w:color="auto"/>
          </w:divBdr>
          <w:divsChild>
            <w:div w:id="1544173836">
              <w:marLeft w:val="0"/>
              <w:marRight w:val="0"/>
              <w:marTop w:val="0"/>
              <w:marBottom w:val="0"/>
              <w:divBdr>
                <w:top w:val="none" w:sz="0" w:space="0" w:color="auto"/>
                <w:left w:val="none" w:sz="0" w:space="0" w:color="auto"/>
                <w:bottom w:val="none" w:sz="0" w:space="0" w:color="auto"/>
                <w:right w:val="none" w:sz="0" w:space="0" w:color="auto"/>
              </w:divBdr>
            </w:div>
          </w:divsChild>
        </w:div>
        <w:div w:id="746609855">
          <w:marLeft w:val="0"/>
          <w:marRight w:val="0"/>
          <w:marTop w:val="0"/>
          <w:marBottom w:val="0"/>
          <w:divBdr>
            <w:top w:val="none" w:sz="0" w:space="0" w:color="auto"/>
            <w:left w:val="none" w:sz="0" w:space="0" w:color="auto"/>
            <w:bottom w:val="none" w:sz="0" w:space="0" w:color="auto"/>
            <w:right w:val="none" w:sz="0" w:space="0" w:color="auto"/>
          </w:divBdr>
          <w:divsChild>
            <w:div w:id="1773285891">
              <w:marLeft w:val="0"/>
              <w:marRight w:val="0"/>
              <w:marTop w:val="0"/>
              <w:marBottom w:val="0"/>
              <w:divBdr>
                <w:top w:val="none" w:sz="0" w:space="0" w:color="auto"/>
                <w:left w:val="none" w:sz="0" w:space="0" w:color="auto"/>
                <w:bottom w:val="none" w:sz="0" w:space="0" w:color="auto"/>
                <w:right w:val="none" w:sz="0" w:space="0" w:color="auto"/>
              </w:divBdr>
            </w:div>
          </w:divsChild>
        </w:div>
        <w:div w:id="1631937749">
          <w:marLeft w:val="0"/>
          <w:marRight w:val="0"/>
          <w:marTop w:val="0"/>
          <w:marBottom w:val="0"/>
          <w:divBdr>
            <w:top w:val="none" w:sz="0" w:space="0" w:color="auto"/>
            <w:left w:val="none" w:sz="0" w:space="0" w:color="auto"/>
            <w:bottom w:val="none" w:sz="0" w:space="0" w:color="auto"/>
            <w:right w:val="none" w:sz="0" w:space="0" w:color="auto"/>
          </w:divBdr>
          <w:divsChild>
            <w:div w:id="506747703">
              <w:marLeft w:val="0"/>
              <w:marRight w:val="0"/>
              <w:marTop w:val="0"/>
              <w:marBottom w:val="0"/>
              <w:divBdr>
                <w:top w:val="none" w:sz="0" w:space="0" w:color="auto"/>
                <w:left w:val="none" w:sz="0" w:space="0" w:color="auto"/>
                <w:bottom w:val="none" w:sz="0" w:space="0" w:color="auto"/>
                <w:right w:val="none" w:sz="0" w:space="0" w:color="auto"/>
              </w:divBdr>
            </w:div>
          </w:divsChild>
        </w:div>
        <w:div w:id="2121486397">
          <w:marLeft w:val="0"/>
          <w:marRight w:val="0"/>
          <w:marTop w:val="0"/>
          <w:marBottom w:val="0"/>
          <w:divBdr>
            <w:top w:val="none" w:sz="0" w:space="0" w:color="auto"/>
            <w:left w:val="none" w:sz="0" w:space="0" w:color="auto"/>
            <w:bottom w:val="none" w:sz="0" w:space="0" w:color="auto"/>
            <w:right w:val="none" w:sz="0" w:space="0" w:color="auto"/>
          </w:divBdr>
          <w:divsChild>
            <w:div w:id="1609848840">
              <w:marLeft w:val="0"/>
              <w:marRight w:val="0"/>
              <w:marTop w:val="0"/>
              <w:marBottom w:val="0"/>
              <w:divBdr>
                <w:top w:val="none" w:sz="0" w:space="0" w:color="auto"/>
                <w:left w:val="none" w:sz="0" w:space="0" w:color="auto"/>
                <w:bottom w:val="none" w:sz="0" w:space="0" w:color="auto"/>
                <w:right w:val="none" w:sz="0" w:space="0" w:color="auto"/>
              </w:divBdr>
            </w:div>
            <w:div w:id="1299527449">
              <w:marLeft w:val="0"/>
              <w:marRight w:val="0"/>
              <w:marTop w:val="0"/>
              <w:marBottom w:val="0"/>
              <w:divBdr>
                <w:top w:val="none" w:sz="0" w:space="0" w:color="auto"/>
                <w:left w:val="none" w:sz="0" w:space="0" w:color="auto"/>
                <w:bottom w:val="none" w:sz="0" w:space="0" w:color="auto"/>
                <w:right w:val="none" w:sz="0" w:space="0" w:color="auto"/>
              </w:divBdr>
            </w:div>
            <w:div w:id="1594050315">
              <w:marLeft w:val="0"/>
              <w:marRight w:val="0"/>
              <w:marTop w:val="0"/>
              <w:marBottom w:val="0"/>
              <w:divBdr>
                <w:top w:val="none" w:sz="0" w:space="0" w:color="auto"/>
                <w:left w:val="none" w:sz="0" w:space="0" w:color="auto"/>
                <w:bottom w:val="none" w:sz="0" w:space="0" w:color="auto"/>
                <w:right w:val="none" w:sz="0" w:space="0" w:color="auto"/>
              </w:divBdr>
            </w:div>
          </w:divsChild>
        </w:div>
        <w:div w:id="1950699187">
          <w:marLeft w:val="0"/>
          <w:marRight w:val="0"/>
          <w:marTop w:val="0"/>
          <w:marBottom w:val="0"/>
          <w:divBdr>
            <w:top w:val="none" w:sz="0" w:space="0" w:color="auto"/>
            <w:left w:val="none" w:sz="0" w:space="0" w:color="auto"/>
            <w:bottom w:val="none" w:sz="0" w:space="0" w:color="auto"/>
            <w:right w:val="none" w:sz="0" w:space="0" w:color="auto"/>
          </w:divBdr>
          <w:divsChild>
            <w:div w:id="1161313047">
              <w:marLeft w:val="0"/>
              <w:marRight w:val="0"/>
              <w:marTop w:val="0"/>
              <w:marBottom w:val="0"/>
              <w:divBdr>
                <w:top w:val="none" w:sz="0" w:space="0" w:color="auto"/>
                <w:left w:val="none" w:sz="0" w:space="0" w:color="auto"/>
                <w:bottom w:val="none" w:sz="0" w:space="0" w:color="auto"/>
                <w:right w:val="none" w:sz="0" w:space="0" w:color="auto"/>
              </w:divBdr>
            </w:div>
          </w:divsChild>
        </w:div>
        <w:div w:id="603341817">
          <w:marLeft w:val="0"/>
          <w:marRight w:val="0"/>
          <w:marTop w:val="0"/>
          <w:marBottom w:val="0"/>
          <w:divBdr>
            <w:top w:val="none" w:sz="0" w:space="0" w:color="auto"/>
            <w:left w:val="none" w:sz="0" w:space="0" w:color="auto"/>
            <w:bottom w:val="none" w:sz="0" w:space="0" w:color="auto"/>
            <w:right w:val="none" w:sz="0" w:space="0" w:color="auto"/>
          </w:divBdr>
          <w:divsChild>
            <w:div w:id="1184244606">
              <w:marLeft w:val="0"/>
              <w:marRight w:val="0"/>
              <w:marTop w:val="0"/>
              <w:marBottom w:val="0"/>
              <w:divBdr>
                <w:top w:val="none" w:sz="0" w:space="0" w:color="auto"/>
                <w:left w:val="none" w:sz="0" w:space="0" w:color="auto"/>
                <w:bottom w:val="none" w:sz="0" w:space="0" w:color="auto"/>
                <w:right w:val="none" w:sz="0" w:space="0" w:color="auto"/>
              </w:divBdr>
            </w:div>
          </w:divsChild>
        </w:div>
        <w:div w:id="176890431">
          <w:marLeft w:val="0"/>
          <w:marRight w:val="0"/>
          <w:marTop w:val="0"/>
          <w:marBottom w:val="0"/>
          <w:divBdr>
            <w:top w:val="none" w:sz="0" w:space="0" w:color="auto"/>
            <w:left w:val="none" w:sz="0" w:space="0" w:color="auto"/>
            <w:bottom w:val="none" w:sz="0" w:space="0" w:color="auto"/>
            <w:right w:val="none" w:sz="0" w:space="0" w:color="auto"/>
          </w:divBdr>
          <w:divsChild>
            <w:div w:id="1247763936">
              <w:marLeft w:val="0"/>
              <w:marRight w:val="0"/>
              <w:marTop w:val="0"/>
              <w:marBottom w:val="0"/>
              <w:divBdr>
                <w:top w:val="none" w:sz="0" w:space="0" w:color="auto"/>
                <w:left w:val="none" w:sz="0" w:space="0" w:color="auto"/>
                <w:bottom w:val="none" w:sz="0" w:space="0" w:color="auto"/>
                <w:right w:val="none" w:sz="0" w:space="0" w:color="auto"/>
              </w:divBdr>
            </w:div>
          </w:divsChild>
        </w:div>
        <w:div w:id="1927617828">
          <w:marLeft w:val="0"/>
          <w:marRight w:val="0"/>
          <w:marTop w:val="0"/>
          <w:marBottom w:val="0"/>
          <w:divBdr>
            <w:top w:val="none" w:sz="0" w:space="0" w:color="auto"/>
            <w:left w:val="none" w:sz="0" w:space="0" w:color="auto"/>
            <w:bottom w:val="none" w:sz="0" w:space="0" w:color="auto"/>
            <w:right w:val="none" w:sz="0" w:space="0" w:color="auto"/>
          </w:divBdr>
          <w:divsChild>
            <w:div w:id="1633485777">
              <w:marLeft w:val="0"/>
              <w:marRight w:val="0"/>
              <w:marTop w:val="0"/>
              <w:marBottom w:val="0"/>
              <w:divBdr>
                <w:top w:val="none" w:sz="0" w:space="0" w:color="auto"/>
                <w:left w:val="none" w:sz="0" w:space="0" w:color="auto"/>
                <w:bottom w:val="none" w:sz="0" w:space="0" w:color="auto"/>
                <w:right w:val="none" w:sz="0" w:space="0" w:color="auto"/>
              </w:divBdr>
            </w:div>
          </w:divsChild>
        </w:div>
        <w:div w:id="805659358">
          <w:marLeft w:val="0"/>
          <w:marRight w:val="0"/>
          <w:marTop w:val="0"/>
          <w:marBottom w:val="0"/>
          <w:divBdr>
            <w:top w:val="none" w:sz="0" w:space="0" w:color="auto"/>
            <w:left w:val="none" w:sz="0" w:space="0" w:color="auto"/>
            <w:bottom w:val="none" w:sz="0" w:space="0" w:color="auto"/>
            <w:right w:val="none" w:sz="0" w:space="0" w:color="auto"/>
          </w:divBdr>
          <w:divsChild>
            <w:div w:id="1947037685">
              <w:marLeft w:val="0"/>
              <w:marRight w:val="0"/>
              <w:marTop w:val="0"/>
              <w:marBottom w:val="0"/>
              <w:divBdr>
                <w:top w:val="none" w:sz="0" w:space="0" w:color="auto"/>
                <w:left w:val="none" w:sz="0" w:space="0" w:color="auto"/>
                <w:bottom w:val="none" w:sz="0" w:space="0" w:color="auto"/>
                <w:right w:val="none" w:sz="0" w:space="0" w:color="auto"/>
              </w:divBdr>
            </w:div>
          </w:divsChild>
        </w:div>
        <w:div w:id="1724480265">
          <w:marLeft w:val="0"/>
          <w:marRight w:val="0"/>
          <w:marTop w:val="0"/>
          <w:marBottom w:val="0"/>
          <w:divBdr>
            <w:top w:val="none" w:sz="0" w:space="0" w:color="auto"/>
            <w:left w:val="none" w:sz="0" w:space="0" w:color="auto"/>
            <w:bottom w:val="none" w:sz="0" w:space="0" w:color="auto"/>
            <w:right w:val="none" w:sz="0" w:space="0" w:color="auto"/>
          </w:divBdr>
          <w:divsChild>
            <w:div w:id="132863">
              <w:marLeft w:val="0"/>
              <w:marRight w:val="0"/>
              <w:marTop w:val="0"/>
              <w:marBottom w:val="0"/>
              <w:divBdr>
                <w:top w:val="none" w:sz="0" w:space="0" w:color="auto"/>
                <w:left w:val="none" w:sz="0" w:space="0" w:color="auto"/>
                <w:bottom w:val="none" w:sz="0" w:space="0" w:color="auto"/>
                <w:right w:val="none" w:sz="0" w:space="0" w:color="auto"/>
              </w:divBdr>
            </w:div>
          </w:divsChild>
        </w:div>
        <w:div w:id="1880311685">
          <w:marLeft w:val="0"/>
          <w:marRight w:val="0"/>
          <w:marTop w:val="0"/>
          <w:marBottom w:val="0"/>
          <w:divBdr>
            <w:top w:val="none" w:sz="0" w:space="0" w:color="auto"/>
            <w:left w:val="none" w:sz="0" w:space="0" w:color="auto"/>
            <w:bottom w:val="none" w:sz="0" w:space="0" w:color="auto"/>
            <w:right w:val="none" w:sz="0" w:space="0" w:color="auto"/>
          </w:divBdr>
          <w:divsChild>
            <w:div w:id="572665859">
              <w:marLeft w:val="0"/>
              <w:marRight w:val="0"/>
              <w:marTop w:val="0"/>
              <w:marBottom w:val="0"/>
              <w:divBdr>
                <w:top w:val="none" w:sz="0" w:space="0" w:color="auto"/>
                <w:left w:val="none" w:sz="0" w:space="0" w:color="auto"/>
                <w:bottom w:val="none" w:sz="0" w:space="0" w:color="auto"/>
                <w:right w:val="none" w:sz="0" w:space="0" w:color="auto"/>
              </w:divBdr>
            </w:div>
          </w:divsChild>
        </w:div>
        <w:div w:id="1061750740">
          <w:marLeft w:val="0"/>
          <w:marRight w:val="0"/>
          <w:marTop w:val="0"/>
          <w:marBottom w:val="0"/>
          <w:divBdr>
            <w:top w:val="none" w:sz="0" w:space="0" w:color="auto"/>
            <w:left w:val="none" w:sz="0" w:space="0" w:color="auto"/>
            <w:bottom w:val="none" w:sz="0" w:space="0" w:color="auto"/>
            <w:right w:val="none" w:sz="0" w:space="0" w:color="auto"/>
          </w:divBdr>
          <w:divsChild>
            <w:div w:id="1381172693">
              <w:marLeft w:val="0"/>
              <w:marRight w:val="0"/>
              <w:marTop w:val="0"/>
              <w:marBottom w:val="0"/>
              <w:divBdr>
                <w:top w:val="none" w:sz="0" w:space="0" w:color="auto"/>
                <w:left w:val="none" w:sz="0" w:space="0" w:color="auto"/>
                <w:bottom w:val="none" w:sz="0" w:space="0" w:color="auto"/>
                <w:right w:val="none" w:sz="0" w:space="0" w:color="auto"/>
              </w:divBdr>
            </w:div>
          </w:divsChild>
        </w:div>
        <w:div w:id="1839151551">
          <w:marLeft w:val="0"/>
          <w:marRight w:val="0"/>
          <w:marTop w:val="0"/>
          <w:marBottom w:val="0"/>
          <w:divBdr>
            <w:top w:val="none" w:sz="0" w:space="0" w:color="auto"/>
            <w:left w:val="none" w:sz="0" w:space="0" w:color="auto"/>
            <w:bottom w:val="none" w:sz="0" w:space="0" w:color="auto"/>
            <w:right w:val="none" w:sz="0" w:space="0" w:color="auto"/>
          </w:divBdr>
          <w:divsChild>
            <w:div w:id="1701973936">
              <w:marLeft w:val="0"/>
              <w:marRight w:val="0"/>
              <w:marTop w:val="0"/>
              <w:marBottom w:val="0"/>
              <w:divBdr>
                <w:top w:val="none" w:sz="0" w:space="0" w:color="auto"/>
                <w:left w:val="none" w:sz="0" w:space="0" w:color="auto"/>
                <w:bottom w:val="none" w:sz="0" w:space="0" w:color="auto"/>
                <w:right w:val="none" w:sz="0" w:space="0" w:color="auto"/>
              </w:divBdr>
            </w:div>
          </w:divsChild>
        </w:div>
        <w:div w:id="222259176">
          <w:marLeft w:val="0"/>
          <w:marRight w:val="0"/>
          <w:marTop w:val="0"/>
          <w:marBottom w:val="0"/>
          <w:divBdr>
            <w:top w:val="none" w:sz="0" w:space="0" w:color="auto"/>
            <w:left w:val="none" w:sz="0" w:space="0" w:color="auto"/>
            <w:bottom w:val="none" w:sz="0" w:space="0" w:color="auto"/>
            <w:right w:val="none" w:sz="0" w:space="0" w:color="auto"/>
          </w:divBdr>
          <w:divsChild>
            <w:div w:id="1940287104">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41369897">
              <w:marLeft w:val="0"/>
              <w:marRight w:val="0"/>
              <w:marTop w:val="0"/>
              <w:marBottom w:val="0"/>
              <w:divBdr>
                <w:top w:val="none" w:sz="0" w:space="0" w:color="auto"/>
                <w:left w:val="none" w:sz="0" w:space="0" w:color="auto"/>
                <w:bottom w:val="none" w:sz="0" w:space="0" w:color="auto"/>
                <w:right w:val="none" w:sz="0" w:space="0" w:color="auto"/>
              </w:divBdr>
            </w:div>
            <w:div w:id="1690519744">
              <w:marLeft w:val="0"/>
              <w:marRight w:val="0"/>
              <w:marTop w:val="0"/>
              <w:marBottom w:val="0"/>
              <w:divBdr>
                <w:top w:val="none" w:sz="0" w:space="0" w:color="auto"/>
                <w:left w:val="none" w:sz="0" w:space="0" w:color="auto"/>
                <w:bottom w:val="none" w:sz="0" w:space="0" w:color="auto"/>
                <w:right w:val="none" w:sz="0" w:space="0" w:color="auto"/>
              </w:divBdr>
            </w:div>
            <w:div w:id="72170063">
              <w:marLeft w:val="0"/>
              <w:marRight w:val="0"/>
              <w:marTop w:val="0"/>
              <w:marBottom w:val="0"/>
              <w:divBdr>
                <w:top w:val="none" w:sz="0" w:space="0" w:color="auto"/>
                <w:left w:val="none" w:sz="0" w:space="0" w:color="auto"/>
                <w:bottom w:val="none" w:sz="0" w:space="0" w:color="auto"/>
                <w:right w:val="none" w:sz="0" w:space="0" w:color="auto"/>
              </w:divBdr>
            </w:div>
            <w:div w:id="2024940533">
              <w:marLeft w:val="0"/>
              <w:marRight w:val="0"/>
              <w:marTop w:val="0"/>
              <w:marBottom w:val="0"/>
              <w:divBdr>
                <w:top w:val="none" w:sz="0" w:space="0" w:color="auto"/>
                <w:left w:val="none" w:sz="0" w:space="0" w:color="auto"/>
                <w:bottom w:val="none" w:sz="0" w:space="0" w:color="auto"/>
                <w:right w:val="none" w:sz="0" w:space="0" w:color="auto"/>
              </w:divBdr>
            </w:div>
          </w:divsChild>
        </w:div>
        <w:div w:id="731004226">
          <w:marLeft w:val="0"/>
          <w:marRight w:val="0"/>
          <w:marTop w:val="0"/>
          <w:marBottom w:val="0"/>
          <w:divBdr>
            <w:top w:val="none" w:sz="0" w:space="0" w:color="auto"/>
            <w:left w:val="none" w:sz="0" w:space="0" w:color="auto"/>
            <w:bottom w:val="none" w:sz="0" w:space="0" w:color="auto"/>
            <w:right w:val="none" w:sz="0" w:space="0" w:color="auto"/>
          </w:divBdr>
          <w:divsChild>
            <w:div w:id="1598757868">
              <w:marLeft w:val="0"/>
              <w:marRight w:val="0"/>
              <w:marTop w:val="0"/>
              <w:marBottom w:val="0"/>
              <w:divBdr>
                <w:top w:val="none" w:sz="0" w:space="0" w:color="auto"/>
                <w:left w:val="none" w:sz="0" w:space="0" w:color="auto"/>
                <w:bottom w:val="none" w:sz="0" w:space="0" w:color="auto"/>
                <w:right w:val="none" w:sz="0" w:space="0" w:color="auto"/>
              </w:divBdr>
            </w:div>
          </w:divsChild>
        </w:div>
        <w:div w:id="326398207">
          <w:marLeft w:val="0"/>
          <w:marRight w:val="0"/>
          <w:marTop w:val="0"/>
          <w:marBottom w:val="0"/>
          <w:divBdr>
            <w:top w:val="none" w:sz="0" w:space="0" w:color="auto"/>
            <w:left w:val="none" w:sz="0" w:space="0" w:color="auto"/>
            <w:bottom w:val="none" w:sz="0" w:space="0" w:color="auto"/>
            <w:right w:val="none" w:sz="0" w:space="0" w:color="auto"/>
          </w:divBdr>
          <w:divsChild>
            <w:div w:id="632758586">
              <w:marLeft w:val="0"/>
              <w:marRight w:val="0"/>
              <w:marTop w:val="0"/>
              <w:marBottom w:val="0"/>
              <w:divBdr>
                <w:top w:val="none" w:sz="0" w:space="0" w:color="auto"/>
                <w:left w:val="none" w:sz="0" w:space="0" w:color="auto"/>
                <w:bottom w:val="none" w:sz="0" w:space="0" w:color="auto"/>
                <w:right w:val="none" w:sz="0" w:space="0" w:color="auto"/>
              </w:divBdr>
            </w:div>
            <w:div w:id="789934098">
              <w:marLeft w:val="0"/>
              <w:marRight w:val="0"/>
              <w:marTop w:val="0"/>
              <w:marBottom w:val="0"/>
              <w:divBdr>
                <w:top w:val="none" w:sz="0" w:space="0" w:color="auto"/>
                <w:left w:val="none" w:sz="0" w:space="0" w:color="auto"/>
                <w:bottom w:val="none" w:sz="0" w:space="0" w:color="auto"/>
                <w:right w:val="none" w:sz="0" w:space="0" w:color="auto"/>
              </w:divBdr>
            </w:div>
            <w:div w:id="165677672">
              <w:marLeft w:val="0"/>
              <w:marRight w:val="0"/>
              <w:marTop w:val="0"/>
              <w:marBottom w:val="0"/>
              <w:divBdr>
                <w:top w:val="none" w:sz="0" w:space="0" w:color="auto"/>
                <w:left w:val="none" w:sz="0" w:space="0" w:color="auto"/>
                <w:bottom w:val="none" w:sz="0" w:space="0" w:color="auto"/>
                <w:right w:val="none" w:sz="0" w:space="0" w:color="auto"/>
              </w:divBdr>
            </w:div>
            <w:div w:id="1057624416">
              <w:marLeft w:val="0"/>
              <w:marRight w:val="0"/>
              <w:marTop w:val="0"/>
              <w:marBottom w:val="0"/>
              <w:divBdr>
                <w:top w:val="none" w:sz="0" w:space="0" w:color="auto"/>
                <w:left w:val="none" w:sz="0" w:space="0" w:color="auto"/>
                <w:bottom w:val="none" w:sz="0" w:space="0" w:color="auto"/>
                <w:right w:val="none" w:sz="0" w:space="0" w:color="auto"/>
              </w:divBdr>
            </w:div>
            <w:div w:id="540095382">
              <w:marLeft w:val="0"/>
              <w:marRight w:val="0"/>
              <w:marTop w:val="0"/>
              <w:marBottom w:val="0"/>
              <w:divBdr>
                <w:top w:val="none" w:sz="0" w:space="0" w:color="auto"/>
                <w:left w:val="none" w:sz="0" w:space="0" w:color="auto"/>
                <w:bottom w:val="none" w:sz="0" w:space="0" w:color="auto"/>
                <w:right w:val="none" w:sz="0" w:space="0" w:color="auto"/>
              </w:divBdr>
            </w:div>
            <w:div w:id="672101845">
              <w:marLeft w:val="0"/>
              <w:marRight w:val="0"/>
              <w:marTop w:val="0"/>
              <w:marBottom w:val="0"/>
              <w:divBdr>
                <w:top w:val="none" w:sz="0" w:space="0" w:color="auto"/>
                <w:left w:val="none" w:sz="0" w:space="0" w:color="auto"/>
                <w:bottom w:val="none" w:sz="0" w:space="0" w:color="auto"/>
                <w:right w:val="none" w:sz="0" w:space="0" w:color="auto"/>
              </w:divBdr>
            </w:div>
            <w:div w:id="371660689">
              <w:marLeft w:val="0"/>
              <w:marRight w:val="0"/>
              <w:marTop w:val="0"/>
              <w:marBottom w:val="0"/>
              <w:divBdr>
                <w:top w:val="none" w:sz="0" w:space="0" w:color="auto"/>
                <w:left w:val="none" w:sz="0" w:space="0" w:color="auto"/>
                <w:bottom w:val="none" w:sz="0" w:space="0" w:color="auto"/>
                <w:right w:val="none" w:sz="0" w:space="0" w:color="auto"/>
              </w:divBdr>
            </w:div>
          </w:divsChild>
        </w:div>
        <w:div w:id="1882476869">
          <w:marLeft w:val="0"/>
          <w:marRight w:val="0"/>
          <w:marTop w:val="0"/>
          <w:marBottom w:val="0"/>
          <w:divBdr>
            <w:top w:val="none" w:sz="0" w:space="0" w:color="auto"/>
            <w:left w:val="none" w:sz="0" w:space="0" w:color="auto"/>
            <w:bottom w:val="none" w:sz="0" w:space="0" w:color="auto"/>
            <w:right w:val="none" w:sz="0" w:space="0" w:color="auto"/>
          </w:divBdr>
          <w:divsChild>
            <w:div w:id="524249745">
              <w:marLeft w:val="0"/>
              <w:marRight w:val="0"/>
              <w:marTop w:val="0"/>
              <w:marBottom w:val="0"/>
              <w:divBdr>
                <w:top w:val="none" w:sz="0" w:space="0" w:color="auto"/>
                <w:left w:val="none" w:sz="0" w:space="0" w:color="auto"/>
                <w:bottom w:val="none" w:sz="0" w:space="0" w:color="auto"/>
                <w:right w:val="none" w:sz="0" w:space="0" w:color="auto"/>
              </w:divBdr>
            </w:div>
          </w:divsChild>
        </w:div>
        <w:div w:id="52197767">
          <w:marLeft w:val="0"/>
          <w:marRight w:val="0"/>
          <w:marTop w:val="0"/>
          <w:marBottom w:val="0"/>
          <w:divBdr>
            <w:top w:val="none" w:sz="0" w:space="0" w:color="auto"/>
            <w:left w:val="none" w:sz="0" w:space="0" w:color="auto"/>
            <w:bottom w:val="none" w:sz="0" w:space="0" w:color="auto"/>
            <w:right w:val="none" w:sz="0" w:space="0" w:color="auto"/>
          </w:divBdr>
          <w:divsChild>
            <w:div w:id="1905944256">
              <w:marLeft w:val="0"/>
              <w:marRight w:val="0"/>
              <w:marTop w:val="0"/>
              <w:marBottom w:val="0"/>
              <w:divBdr>
                <w:top w:val="none" w:sz="0" w:space="0" w:color="auto"/>
                <w:left w:val="none" w:sz="0" w:space="0" w:color="auto"/>
                <w:bottom w:val="none" w:sz="0" w:space="0" w:color="auto"/>
                <w:right w:val="none" w:sz="0" w:space="0" w:color="auto"/>
              </w:divBdr>
            </w:div>
          </w:divsChild>
        </w:div>
        <w:div w:id="950435293">
          <w:marLeft w:val="0"/>
          <w:marRight w:val="0"/>
          <w:marTop w:val="0"/>
          <w:marBottom w:val="0"/>
          <w:divBdr>
            <w:top w:val="none" w:sz="0" w:space="0" w:color="auto"/>
            <w:left w:val="none" w:sz="0" w:space="0" w:color="auto"/>
            <w:bottom w:val="none" w:sz="0" w:space="0" w:color="auto"/>
            <w:right w:val="none" w:sz="0" w:space="0" w:color="auto"/>
          </w:divBdr>
          <w:divsChild>
            <w:div w:id="1391539382">
              <w:marLeft w:val="0"/>
              <w:marRight w:val="0"/>
              <w:marTop w:val="0"/>
              <w:marBottom w:val="0"/>
              <w:divBdr>
                <w:top w:val="none" w:sz="0" w:space="0" w:color="auto"/>
                <w:left w:val="none" w:sz="0" w:space="0" w:color="auto"/>
                <w:bottom w:val="none" w:sz="0" w:space="0" w:color="auto"/>
                <w:right w:val="none" w:sz="0" w:space="0" w:color="auto"/>
              </w:divBdr>
            </w:div>
          </w:divsChild>
        </w:div>
        <w:div w:id="2046708152">
          <w:marLeft w:val="0"/>
          <w:marRight w:val="0"/>
          <w:marTop w:val="0"/>
          <w:marBottom w:val="0"/>
          <w:divBdr>
            <w:top w:val="none" w:sz="0" w:space="0" w:color="auto"/>
            <w:left w:val="none" w:sz="0" w:space="0" w:color="auto"/>
            <w:bottom w:val="none" w:sz="0" w:space="0" w:color="auto"/>
            <w:right w:val="none" w:sz="0" w:space="0" w:color="auto"/>
          </w:divBdr>
          <w:divsChild>
            <w:div w:id="666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355">
      <w:bodyDiv w:val="1"/>
      <w:marLeft w:val="0"/>
      <w:marRight w:val="0"/>
      <w:marTop w:val="0"/>
      <w:marBottom w:val="0"/>
      <w:divBdr>
        <w:top w:val="none" w:sz="0" w:space="0" w:color="auto"/>
        <w:left w:val="none" w:sz="0" w:space="0" w:color="auto"/>
        <w:bottom w:val="none" w:sz="0" w:space="0" w:color="auto"/>
        <w:right w:val="none" w:sz="0" w:space="0" w:color="auto"/>
      </w:divBdr>
    </w:div>
    <w:div w:id="1573199494">
      <w:bodyDiv w:val="1"/>
      <w:marLeft w:val="0"/>
      <w:marRight w:val="0"/>
      <w:marTop w:val="0"/>
      <w:marBottom w:val="0"/>
      <w:divBdr>
        <w:top w:val="none" w:sz="0" w:space="0" w:color="auto"/>
        <w:left w:val="none" w:sz="0" w:space="0" w:color="auto"/>
        <w:bottom w:val="none" w:sz="0" w:space="0" w:color="auto"/>
        <w:right w:val="none" w:sz="0" w:space="0" w:color="auto"/>
      </w:divBdr>
    </w:div>
    <w:div w:id="1861309819">
      <w:bodyDiv w:val="1"/>
      <w:marLeft w:val="0"/>
      <w:marRight w:val="0"/>
      <w:marTop w:val="0"/>
      <w:marBottom w:val="0"/>
      <w:divBdr>
        <w:top w:val="none" w:sz="0" w:space="0" w:color="auto"/>
        <w:left w:val="none" w:sz="0" w:space="0" w:color="auto"/>
        <w:bottom w:val="none" w:sz="0" w:space="0" w:color="auto"/>
        <w:right w:val="none" w:sz="0" w:space="0" w:color="auto"/>
      </w:divBdr>
      <w:divsChild>
        <w:div w:id="484055796">
          <w:marLeft w:val="0"/>
          <w:marRight w:val="0"/>
          <w:marTop w:val="0"/>
          <w:marBottom w:val="0"/>
          <w:divBdr>
            <w:top w:val="none" w:sz="0" w:space="0" w:color="auto"/>
            <w:left w:val="none" w:sz="0" w:space="0" w:color="auto"/>
            <w:bottom w:val="none" w:sz="0" w:space="0" w:color="auto"/>
            <w:right w:val="none" w:sz="0" w:space="0" w:color="auto"/>
          </w:divBdr>
          <w:divsChild>
            <w:div w:id="1507672032">
              <w:marLeft w:val="0"/>
              <w:marRight w:val="0"/>
              <w:marTop w:val="0"/>
              <w:marBottom w:val="0"/>
              <w:divBdr>
                <w:top w:val="none" w:sz="0" w:space="0" w:color="auto"/>
                <w:left w:val="none" w:sz="0" w:space="0" w:color="auto"/>
                <w:bottom w:val="none" w:sz="0" w:space="0" w:color="auto"/>
                <w:right w:val="none" w:sz="0" w:space="0" w:color="auto"/>
              </w:divBdr>
            </w:div>
          </w:divsChild>
        </w:div>
        <w:div w:id="1589607987">
          <w:marLeft w:val="0"/>
          <w:marRight w:val="0"/>
          <w:marTop w:val="0"/>
          <w:marBottom w:val="0"/>
          <w:divBdr>
            <w:top w:val="none" w:sz="0" w:space="0" w:color="auto"/>
            <w:left w:val="none" w:sz="0" w:space="0" w:color="auto"/>
            <w:bottom w:val="none" w:sz="0" w:space="0" w:color="auto"/>
            <w:right w:val="none" w:sz="0" w:space="0" w:color="auto"/>
          </w:divBdr>
          <w:divsChild>
            <w:div w:id="360127305">
              <w:marLeft w:val="0"/>
              <w:marRight w:val="0"/>
              <w:marTop w:val="0"/>
              <w:marBottom w:val="0"/>
              <w:divBdr>
                <w:top w:val="none" w:sz="0" w:space="0" w:color="auto"/>
                <w:left w:val="none" w:sz="0" w:space="0" w:color="auto"/>
                <w:bottom w:val="none" w:sz="0" w:space="0" w:color="auto"/>
                <w:right w:val="none" w:sz="0" w:space="0" w:color="auto"/>
              </w:divBdr>
            </w:div>
          </w:divsChild>
        </w:div>
        <w:div w:id="2057926243">
          <w:marLeft w:val="0"/>
          <w:marRight w:val="0"/>
          <w:marTop w:val="0"/>
          <w:marBottom w:val="0"/>
          <w:divBdr>
            <w:top w:val="none" w:sz="0" w:space="0" w:color="auto"/>
            <w:left w:val="none" w:sz="0" w:space="0" w:color="auto"/>
            <w:bottom w:val="none" w:sz="0" w:space="0" w:color="auto"/>
            <w:right w:val="none" w:sz="0" w:space="0" w:color="auto"/>
          </w:divBdr>
          <w:divsChild>
            <w:div w:id="695159132">
              <w:marLeft w:val="0"/>
              <w:marRight w:val="0"/>
              <w:marTop w:val="0"/>
              <w:marBottom w:val="0"/>
              <w:divBdr>
                <w:top w:val="none" w:sz="0" w:space="0" w:color="auto"/>
                <w:left w:val="none" w:sz="0" w:space="0" w:color="auto"/>
                <w:bottom w:val="none" w:sz="0" w:space="0" w:color="auto"/>
                <w:right w:val="none" w:sz="0" w:space="0" w:color="auto"/>
              </w:divBdr>
            </w:div>
          </w:divsChild>
        </w:div>
        <w:div w:id="1380208722">
          <w:marLeft w:val="0"/>
          <w:marRight w:val="0"/>
          <w:marTop w:val="0"/>
          <w:marBottom w:val="0"/>
          <w:divBdr>
            <w:top w:val="none" w:sz="0" w:space="0" w:color="auto"/>
            <w:left w:val="none" w:sz="0" w:space="0" w:color="auto"/>
            <w:bottom w:val="none" w:sz="0" w:space="0" w:color="auto"/>
            <w:right w:val="none" w:sz="0" w:space="0" w:color="auto"/>
          </w:divBdr>
          <w:divsChild>
            <w:div w:id="1603341435">
              <w:marLeft w:val="0"/>
              <w:marRight w:val="0"/>
              <w:marTop w:val="0"/>
              <w:marBottom w:val="0"/>
              <w:divBdr>
                <w:top w:val="none" w:sz="0" w:space="0" w:color="auto"/>
                <w:left w:val="none" w:sz="0" w:space="0" w:color="auto"/>
                <w:bottom w:val="none" w:sz="0" w:space="0" w:color="auto"/>
                <w:right w:val="none" w:sz="0" w:space="0" w:color="auto"/>
              </w:divBdr>
            </w:div>
          </w:divsChild>
        </w:div>
        <w:div w:id="2129624635">
          <w:marLeft w:val="0"/>
          <w:marRight w:val="0"/>
          <w:marTop w:val="0"/>
          <w:marBottom w:val="0"/>
          <w:divBdr>
            <w:top w:val="none" w:sz="0" w:space="0" w:color="auto"/>
            <w:left w:val="none" w:sz="0" w:space="0" w:color="auto"/>
            <w:bottom w:val="none" w:sz="0" w:space="0" w:color="auto"/>
            <w:right w:val="none" w:sz="0" w:space="0" w:color="auto"/>
          </w:divBdr>
          <w:divsChild>
            <w:div w:id="1775831137">
              <w:marLeft w:val="0"/>
              <w:marRight w:val="0"/>
              <w:marTop w:val="0"/>
              <w:marBottom w:val="0"/>
              <w:divBdr>
                <w:top w:val="none" w:sz="0" w:space="0" w:color="auto"/>
                <w:left w:val="none" w:sz="0" w:space="0" w:color="auto"/>
                <w:bottom w:val="none" w:sz="0" w:space="0" w:color="auto"/>
                <w:right w:val="none" w:sz="0" w:space="0" w:color="auto"/>
              </w:divBdr>
            </w:div>
          </w:divsChild>
        </w:div>
        <w:div w:id="779835941">
          <w:marLeft w:val="0"/>
          <w:marRight w:val="0"/>
          <w:marTop w:val="0"/>
          <w:marBottom w:val="0"/>
          <w:divBdr>
            <w:top w:val="none" w:sz="0" w:space="0" w:color="auto"/>
            <w:left w:val="none" w:sz="0" w:space="0" w:color="auto"/>
            <w:bottom w:val="none" w:sz="0" w:space="0" w:color="auto"/>
            <w:right w:val="none" w:sz="0" w:space="0" w:color="auto"/>
          </w:divBdr>
          <w:divsChild>
            <w:div w:id="1095980456">
              <w:marLeft w:val="0"/>
              <w:marRight w:val="0"/>
              <w:marTop w:val="0"/>
              <w:marBottom w:val="0"/>
              <w:divBdr>
                <w:top w:val="none" w:sz="0" w:space="0" w:color="auto"/>
                <w:left w:val="none" w:sz="0" w:space="0" w:color="auto"/>
                <w:bottom w:val="none" w:sz="0" w:space="0" w:color="auto"/>
                <w:right w:val="none" w:sz="0" w:space="0" w:color="auto"/>
              </w:divBdr>
            </w:div>
          </w:divsChild>
        </w:div>
        <w:div w:id="294725422">
          <w:marLeft w:val="0"/>
          <w:marRight w:val="0"/>
          <w:marTop w:val="0"/>
          <w:marBottom w:val="0"/>
          <w:divBdr>
            <w:top w:val="none" w:sz="0" w:space="0" w:color="auto"/>
            <w:left w:val="none" w:sz="0" w:space="0" w:color="auto"/>
            <w:bottom w:val="none" w:sz="0" w:space="0" w:color="auto"/>
            <w:right w:val="none" w:sz="0" w:space="0" w:color="auto"/>
          </w:divBdr>
          <w:divsChild>
            <w:div w:id="1307053427">
              <w:marLeft w:val="0"/>
              <w:marRight w:val="0"/>
              <w:marTop w:val="0"/>
              <w:marBottom w:val="0"/>
              <w:divBdr>
                <w:top w:val="none" w:sz="0" w:space="0" w:color="auto"/>
                <w:left w:val="none" w:sz="0" w:space="0" w:color="auto"/>
                <w:bottom w:val="none" w:sz="0" w:space="0" w:color="auto"/>
                <w:right w:val="none" w:sz="0" w:space="0" w:color="auto"/>
              </w:divBdr>
            </w:div>
          </w:divsChild>
        </w:div>
        <w:div w:id="1332492118">
          <w:marLeft w:val="0"/>
          <w:marRight w:val="0"/>
          <w:marTop w:val="0"/>
          <w:marBottom w:val="0"/>
          <w:divBdr>
            <w:top w:val="none" w:sz="0" w:space="0" w:color="auto"/>
            <w:left w:val="none" w:sz="0" w:space="0" w:color="auto"/>
            <w:bottom w:val="none" w:sz="0" w:space="0" w:color="auto"/>
            <w:right w:val="none" w:sz="0" w:space="0" w:color="auto"/>
          </w:divBdr>
          <w:divsChild>
            <w:div w:id="736632296">
              <w:marLeft w:val="0"/>
              <w:marRight w:val="0"/>
              <w:marTop w:val="0"/>
              <w:marBottom w:val="0"/>
              <w:divBdr>
                <w:top w:val="none" w:sz="0" w:space="0" w:color="auto"/>
                <w:left w:val="none" w:sz="0" w:space="0" w:color="auto"/>
                <w:bottom w:val="none" w:sz="0" w:space="0" w:color="auto"/>
                <w:right w:val="none" w:sz="0" w:space="0" w:color="auto"/>
              </w:divBdr>
            </w:div>
          </w:divsChild>
        </w:div>
        <w:div w:id="1241939839">
          <w:marLeft w:val="0"/>
          <w:marRight w:val="0"/>
          <w:marTop w:val="0"/>
          <w:marBottom w:val="0"/>
          <w:divBdr>
            <w:top w:val="none" w:sz="0" w:space="0" w:color="auto"/>
            <w:left w:val="none" w:sz="0" w:space="0" w:color="auto"/>
            <w:bottom w:val="none" w:sz="0" w:space="0" w:color="auto"/>
            <w:right w:val="none" w:sz="0" w:space="0" w:color="auto"/>
          </w:divBdr>
          <w:divsChild>
            <w:div w:id="79377637">
              <w:marLeft w:val="0"/>
              <w:marRight w:val="0"/>
              <w:marTop w:val="0"/>
              <w:marBottom w:val="0"/>
              <w:divBdr>
                <w:top w:val="none" w:sz="0" w:space="0" w:color="auto"/>
                <w:left w:val="none" w:sz="0" w:space="0" w:color="auto"/>
                <w:bottom w:val="none" w:sz="0" w:space="0" w:color="auto"/>
                <w:right w:val="none" w:sz="0" w:space="0" w:color="auto"/>
              </w:divBdr>
            </w:div>
          </w:divsChild>
        </w:div>
        <w:div w:id="459612548">
          <w:marLeft w:val="0"/>
          <w:marRight w:val="0"/>
          <w:marTop w:val="0"/>
          <w:marBottom w:val="0"/>
          <w:divBdr>
            <w:top w:val="none" w:sz="0" w:space="0" w:color="auto"/>
            <w:left w:val="none" w:sz="0" w:space="0" w:color="auto"/>
            <w:bottom w:val="none" w:sz="0" w:space="0" w:color="auto"/>
            <w:right w:val="none" w:sz="0" w:space="0" w:color="auto"/>
          </w:divBdr>
          <w:divsChild>
            <w:div w:id="1338847693">
              <w:marLeft w:val="0"/>
              <w:marRight w:val="0"/>
              <w:marTop w:val="0"/>
              <w:marBottom w:val="0"/>
              <w:divBdr>
                <w:top w:val="none" w:sz="0" w:space="0" w:color="auto"/>
                <w:left w:val="none" w:sz="0" w:space="0" w:color="auto"/>
                <w:bottom w:val="none" w:sz="0" w:space="0" w:color="auto"/>
                <w:right w:val="none" w:sz="0" w:space="0" w:color="auto"/>
              </w:divBdr>
            </w:div>
          </w:divsChild>
        </w:div>
        <w:div w:id="688869855">
          <w:marLeft w:val="0"/>
          <w:marRight w:val="0"/>
          <w:marTop w:val="0"/>
          <w:marBottom w:val="0"/>
          <w:divBdr>
            <w:top w:val="none" w:sz="0" w:space="0" w:color="auto"/>
            <w:left w:val="none" w:sz="0" w:space="0" w:color="auto"/>
            <w:bottom w:val="none" w:sz="0" w:space="0" w:color="auto"/>
            <w:right w:val="none" w:sz="0" w:space="0" w:color="auto"/>
          </w:divBdr>
          <w:divsChild>
            <w:div w:id="1311446372">
              <w:marLeft w:val="0"/>
              <w:marRight w:val="0"/>
              <w:marTop w:val="0"/>
              <w:marBottom w:val="0"/>
              <w:divBdr>
                <w:top w:val="none" w:sz="0" w:space="0" w:color="auto"/>
                <w:left w:val="none" w:sz="0" w:space="0" w:color="auto"/>
                <w:bottom w:val="none" w:sz="0" w:space="0" w:color="auto"/>
                <w:right w:val="none" w:sz="0" w:space="0" w:color="auto"/>
              </w:divBdr>
            </w:div>
          </w:divsChild>
        </w:div>
        <w:div w:id="170026449">
          <w:marLeft w:val="0"/>
          <w:marRight w:val="0"/>
          <w:marTop w:val="0"/>
          <w:marBottom w:val="0"/>
          <w:divBdr>
            <w:top w:val="none" w:sz="0" w:space="0" w:color="auto"/>
            <w:left w:val="none" w:sz="0" w:space="0" w:color="auto"/>
            <w:bottom w:val="none" w:sz="0" w:space="0" w:color="auto"/>
            <w:right w:val="none" w:sz="0" w:space="0" w:color="auto"/>
          </w:divBdr>
          <w:divsChild>
            <w:div w:id="2100901638">
              <w:marLeft w:val="0"/>
              <w:marRight w:val="0"/>
              <w:marTop w:val="0"/>
              <w:marBottom w:val="0"/>
              <w:divBdr>
                <w:top w:val="none" w:sz="0" w:space="0" w:color="auto"/>
                <w:left w:val="none" w:sz="0" w:space="0" w:color="auto"/>
                <w:bottom w:val="none" w:sz="0" w:space="0" w:color="auto"/>
                <w:right w:val="none" w:sz="0" w:space="0" w:color="auto"/>
              </w:divBdr>
            </w:div>
          </w:divsChild>
        </w:div>
        <w:div w:id="291062489">
          <w:marLeft w:val="0"/>
          <w:marRight w:val="0"/>
          <w:marTop w:val="0"/>
          <w:marBottom w:val="0"/>
          <w:divBdr>
            <w:top w:val="none" w:sz="0" w:space="0" w:color="auto"/>
            <w:left w:val="none" w:sz="0" w:space="0" w:color="auto"/>
            <w:bottom w:val="none" w:sz="0" w:space="0" w:color="auto"/>
            <w:right w:val="none" w:sz="0" w:space="0" w:color="auto"/>
          </w:divBdr>
          <w:divsChild>
            <w:div w:id="861362061">
              <w:marLeft w:val="0"/>
              <w:marRight w:val="0"/>
              <w:marTop w:val="0"/>
              <w:marBottom w:val="0"/>
              <w:divBdr>
                <w:top w:val="none" w:sz="0" w:space="0" w:color="auto"/>
                <w:left w:val="none" w:sz="0" w:space="0" w:color="auto"/>
                <w:bottom w:val="none" w:sz="0" w:space="0" w:color="auto"/>
                <w:right w:val="none" w:sz="0" w:space="0" w:color="auto"/>
              </w:divBdr>
            </w:div>
            <w:div w:id="1734162723">
              <w:marLeft w:val="0"/>
              <w:marRight w:val="0"/>
              <w:marTop w:val="0"/>
              <w:marBottom w:val="0"/>
              <w:divBdr>
                <w:top w:val="none" w:sz="0" w:space="0" w:color="auto"/>
                <w:left w:val="none" w:sz="0" w:space="0" w:color="auto"/>
                <w:bottom w:val="none" w:sz="0" w:space="0" w:color="auto"/>
                <w:right w:val="none" w:sz="0" w:space="0" w:color="auto"/>
              </w:divBdr>
            </w:div>
            <w:div w:id="383023356">
              <w:marLeft w:val="0"/>
              <w:marRight w:val="0"/>
              <w:marTop w:val="0"/>
              <w:marBottom w:val="0"/>
              <w:divBdr>
                <w:top w:val="none" w:sz="0" w:space="0" w:color="auto"/>
                <w:left w:val="none" w:sz="0" w:space="0" w:color="auto"/>
                <w:bottom w:val="none" w:sz="0" w:space="0" w:color="auto"/>
                <w:right w:val="none" w:sz="0" w:space="0" w:color="auto"/>
              </w:divBdr>
            </w:div>
          </w:divsChild>
        </w:div>
        <w:div w:id="113210235">
          <w:marLeft w:val="0"/>
          <w:marRight w:val="0"/>
          <w:marTop w:val="0"/>
          <w:marBottom w:val="0"/>
          <w:divBdr>
            <w:top w:val="none" w:sz="0" w:space="0" w:color="auto"/>
            <w:left w:val="none" w:sz="0" w:space="0" w:color="auto"/>
            <w:bottom w:val="none" w:sz="0" w:space="0" w:color="auto"/>
            <w:right w:val="none" w:sz="0" w:space="0" w:color="auto"/>
          </w:divBdr>
          <w:divsChild>
            <w:div w:id="341977414">
              <w:marLeft w:val="0"/>
              <w:marRight w:val="0"/>
              <w:marTop w:val="0"/>
              <w:marBottom w:val="0"/>
              <w:divBdr>
                <w:top w:val="none" w:sz="0" w:space="0" w:color="auto"/>
                <w:left w:val="none" w:sz="0" w:space="0" w:color="auto"/>
                <w:bottom w:val="none" w:sz="0" w:space="0" w:color="auto"/>
                <w:right w:val="none" w:sz="0" w:space="0" w:color="auto"/>
              </w:divBdr>
            </w:div>
          </w:divsChild>
        </w:div>
        <w:div w:id="875897194">
          <w:marLeft w:val="0"/>
          <w:marRight w:val="0"/>
          <w:marTop w:val="0"/>
          <w:marBottom w:val="0"/>
          <w:divBdr>
            <w:top w:val="none" w:sz="0" w:space="0" w:color="auto"/>
            <w:left w:val="none" w:sz="0" w:space="0" w:color="auto"/>
            <w:bottom w:val="none" w:sz="0" w:space="0" w:color="auto"/>
            <w:right w:val="none" w:sz="0" w:space="0" w:color="auto"/>
          </w:divBdr>
          <w:divsChild>
            <w:div w:id="1631278374">
              <w:marLeft w:val="0"/>
              <w:marRight w:val="0"/>
              <w:marTop w:val="0"/>
              <w:marBottom w:val="0"/>
              <w:divBdr>
                <w:top w:val="none" w:sz="0" w:space="0" w:color="auto"/>
                <w:left w:val="none" w:sz="0" w:space="0" w:color="auto"/>
                <w:bottom w:val="none" w:sz="0" w:space="0" w:color="auto"/>
                <w:right w:val="none" w:sz="0" w:space="0" w:color="auto"/>
              </w:divBdr>
            </w:div>
          </w:divsChild>
        </w:div>
        <w:div w:id="578171570">
          <w:marLeft w:val="0"/>
          <w:marRight w:val="0"/>
          <w:marTop w:val="0"/>
          <w:marBottom w:val="0"/>
          <w:divBdr>
            <w:top w:val="none" w:sz="0" w:space="0" w:color="auto"/>
            <w:left w:val="none" w:sz="0" w:space="0" w:color="auto"/>
            <w:bottom w:val="none" w:sz="0" w:space="0" w:color="auto"/>
            <w:right w:val="none" w:sz="0" w:space="0" w:color="auto"/>
          </w:divBdr>
          <w:divsChild>
            <w:div w:id="1773041186">
              <w:marLeft w:val="0"/>
              <w:marRight w:val="0"/>
              <w:marTop w:val="0"/>
              <w:marBottom w:val="0"/>
              <w:divBdr>
                <w:top w:val="none" w:sz="0" w:space="0" w:color="auto"/>
                <w:left w:val="none" w:sz="0" w:space="0" w:color="auto"/>
                <w:bottom w:val="none" w:sz="0" w:space="0" w:color="auto"/>
                <w:right w:val="none" w:sz="0" w:space="0" w:color="auto"/>
              </w:divBdr>
            </w:div>
          </w:divsChild>
        </w:div>
        <w:div w:id="946236388">
          <w:marLeft w:val="0"/>
          <w:marRight w:val="0"/>
          <w:marTop w:val="0"/>
          <w:marBottom w:val="0"/>
          <w:divBdr>
            <w:top w:val="none" w:sz="0" w:space="0" w:color="auto"/>
            <w:left w:val="none" w:sz="0" w:space="0" w:color="auto"/>
            <w:bottom w:val="none" w:sz="0" w:space="0" w:color="auto"/>
            <w:right w:val="none" w:sz="0" w:space="0" w:color="auto"/>
          </w:divBdr>
          <w:divsChild>
            <w:div w:id="1683825371">
              <w:marLeft w:val="0"/>
              <w:marRight w:val="0"/>
              <w:marTop w:val="0"/>
              <w:marBottom w:val="0"/>
              <w:divBdr>
                <w:top w:val="none" w:sz="0" w:space="0" w:color="auto"/>
                <w:left w:val="none" w:sz="0" w:space="0" w:color="auto"/>
                <w:bottom w:val="none" w:sz="0" w:space="0" w:color="auto"/>
                <w:right w:val="none" w:sz="0" w:space="0" w:color="auto"/>
              </w:divBdr>
            </w:div>
          </w:divsChild>
        </w:div>
        <w:div w:id="1516575142">
          <w:marLeft w:val="0"/>
          <w:marRight w:val="0"/>
          <w:marTop w:val="0"/>
          <w:marBottom w:val="0"/>
          <w:divBdr>
            <w:top w:val="none" w:sz="0" w:space="0" w:color="auto"/>
            <w:left w:val="none" w:sz="0" w:space="0" w:color="auto"/>
            <w:bottom w:val="none" w:sz="0" w:space="0" w:color="auto"/>
            <w:right w:val="none" w:sz="0" w:space="0" w:color="auto"/>
          </w:divBdr>
          <w:divsChild>
            <w:div w:id="624432802">
              <w:marLeft w:val="0"/>
              <w:marRight w:val="0"/>
              <w:marTop w:val="0"/>
              <w:marBottom w:val="0"/>
              <w:divBdr>
                <w:top w:val="none" w:sz="0" w:space="0" w:color="auto"/>
                <w:left w:val="none" w:sz="0" w:space="0" w:color="auto"/>
                <w:bottom w:val="none" w:sz="0" w:space="0" w:color="auto"/>
                <w:right w:val="none" w:sz="0" w:space="0" w:color="auto"/>
              </w:divBdr>
            </w:div>
          </w:divsChild>
        </w:div>
        <w:div w:id="1616136689">
          <w:marLeft w:val="0"/>
          <w:marRight w:val="0"/>
          <w:marTop w:val="0"/>
          <w:marBottom w:val="0"/>
          <w:divBdr>
            <w:top w:val="none" w:sz="0" w:space="0" w:color="auto"/>
            <w:left w:val="none" w:sz="0" w:space="0" w:color="auto"/>
            <w:bottom w:val="none" w:sz="0" w:space="0" w:color="auto"/>
            <w:right w:val="none" w:sz="0" w:space="0" w:color="auto"/>
          </w:divBdr>
          <w:divsChild>
            <w:div w:id="278149730">
              <w:marLeft w:val="0"/>
              <w:marRight w:val="0"/>
              <w:marTop w:val="0"/>
              <w:marBottom w:val="0"/>
              <w:divBdr>
                <w:top w:val="none" w:sz="0" w:space="0" w:color="auto"/>
                <w:left w:val="none" w:sz="0" w:space="0" w:color="auto"/>
                <w:bottom w:val="none" w:sz="0" w:space="0" w:color="auto"/>
                <w:right w:val="none" w:sz="0" w:space="0" w:color="auto"/>
              </w:divBdr>
            </w:div>
          </w:divsChild>
        </w:div>
        <w:div w:id="1653217055">
          <w:marLeft w:val="0"/>
          <w:marRight w:val="0"/>
          <w:marTop w:val="0"/>
          <w:marBottom w:val="0"/>
          <w:divBdr>
            <w:top w:val="none" w:sz="0" w:space="0" w:color="auto"/>
            <w:left w:val="none" w:sz="0" w:space="0" w:color="auto"/>
            <w:bottom w:val="none" w:sz="0" w:space="0" w:color="auto"/>
            <w:right w:val="none" w:sz="0" w:space="0" w:color="auto"/>
          </w:divBdr>
          <w:divsChild>
            <w:div w:id="1059135286">
              <w:marLeft w:val="0"/>
              <w:marRight w:val="0"/>
              <w:marTop w:val="0"/>
              <w:marBottom w:val="0"/>
              <w:divBdr>
                <w:top w:val="none" w:sz="0" w:space="0" w:color="auto"/>
                <w:left w:val="none" w:sz="0" w:space="0" w:color="auto"/>
                <w:bottom w:val="none" w:sz="0" w:space="0" w:color="auto"/>
                <w:right w:val="none" w:sz="0" w:space="0" w:color="auto"/>
              </w:divBdr>
            </w:div>
          </w:divsChild>
        </w:div>
        <w:div w:id="229775214">
          <w:marLeft w:val="0"/>
          <w:marRight w:val="0"/>
          <w:marTop w:val="0"/>
          <w:marBottom w:val="0"/>
          <w:divBdr>
            <w:top w:val="none" w:sz="0" w:space="0" w:color="auto"/>
            <w:left w:val="none" w:sz="0" w:space="0" w:color="auto"/>
            <w:bottom w:val="none" w:sz="0" w:space="0" w:color="auto"/>
            <w:right w:val="none" w:sz="0" w:space="0" w:color="auto"/>
          </w:divBdr>
          <w:divsChild>
            <w:div w:id="522742335">
              <w:marLeft w:val="0"/>
              <w:marRight w:val="0"/>
              <w:marTop w:val="0"/>
              <w:marBottom w:val="0"/>
              <w:divBdr>
                <w:top w:val="none" w:sz="0" w:space="0" w:color="auto"/>
                <w:left w:val="none" w:sz="0" w:space="0" w:color="auto"/>
                <w:bottom w:val="none" w:sz="0" w:space="0" w:color="auto"/>
                <w:right w:val="none" w:sz="0" w:space="0" w:color="auto"/>
              </w:divBdr>
            </w:div>
          </w:divsChild>
        </w:div>
        <w:div w:id="1069232658">
          <w:marLeft w:val="0"/>
          <w:marRight w:val="0"/>
          <w:marTop w:val="0"/>
          <w:marBottom w:val="0"/>
          <w:divBdr>
            <w:top w:val="none" w:sz="0" w:space="0" w:color="auto"/>
            <w:left w:val="none" w:sz="0" w:space="0" w:color="auto"/>
            <w:bottom w:val="none" w:sz="0" w:space="0" w:color="auto"/>
            <w:right w:val="none" w:sz="0" w:space="0" w:color="auto"/>
          </w:divBdr>
          <w:divsChild>
            <w:div w:id="1737438226">
              <w:marLeft w:val="0"/>
              <w:marRight w:val="0"/>
              <w:marTop w:val="0"/>
              <w:marBottom w:val="0"/>
              <w:divBdr>
                <w:top w:val="none" w:sz="0" w:space="0" w:color="auto"/>
                <w:left w:val="none" w:sz="0" w:space="0" w:color="auto"/>
                <w:bottom w:val="none" w:sz="0" w:space="0" w:color="auto"/>
                <w:right w:val="none" w:sz="0" w:space="0" w:color="auto"/>
              </w:divBdr>
            </w:div>
          </w:divsChild>
        </w:div>
        <w:div w:id="1844203089">
          <w:marLeft w:val="0"/>
          <w:marRight w:val="0"/>
          <w:marTop w:val="0"/>
          <w:marBottom w:val="0"/>
          <w:divBdr>
            <w:top w:val="none" w:sz="0" w:space="0" w:color="auto"/>
            <w:left w:val="none" w:sz="0" w:space="0" w:color="auto"/>
            <w:bottom w:val="none" w:sz="0" w:space="0" w:color="auto"/>
            <w:right w:val="none" w:sz="0" w:space="0" w:color="auto"/>
          </w:divBdr>
          <w:divsChild>
            <w:div w:id="2045858455">
              <w:marLeft w:val="0"/>
              <w:marRight w:val="0"/>
              <w:marTop w:val="0"/>
              <w:marBottom w:val="0"/>
              <w:divBdr>
                <w:top w:val="none" w:sz="0" w:space="0" w:color="auto"/>
                <w:left w:val="none" w:sz="0" w:space="0" w:color="auto"/>
                <w:bottom w:val="none" w:sz="0" w:space="0" w:color="auto"/>
                <w:right w:val="none" w:sz="0" w:space="0" w:color="auto"/>
              </w:divBdr>
            </w:div>
            <w:div w:id="275790596">
              <w:marLeft w:val="0"/>
              <w:marRight w:val="0"/>
              <w:marTop w:val="0"/>
              <w:marBottom w:val="0"/>
              <w:divBdr>
                <w:top w:val="none" w:sz="0" w:space="0" w:color="auto"/>
                <w:left w:val="none" w:sz="0" w:space="0" w:color="auto"/>
                <w:bottom w:val="none" w:sz="0" w:space="0" w:color="auto"/>
                <w:right w:val="none" w:sz="0" w:space="0" w:color="auto"/>
              </w:divBdr>
            </w:div>
            <w:div w:id="596984122">
              <w:marLeft w:val="0"/>
              <w:marRight w:val="0"/>
              <w:marTop w:val="0"/>
              <w:marBottom w:val="0"/>
              <w:divBdr>
                <w:top w:val="none" w:sz="0" w:space="0" w:color="auto"/>
                <w:left w:val="none" w:sz="0" w:space="0" w:color="auto"/>
                <w:bottom w:val="none" w:sz="0" w:space="0" w:color="auto"/>
                <w:right w:val="none" w:sz="0" w:space="0" w:color="auto"/>
              </w:divBdr>
            </w:div>
            <w:div w:id="1523007393">
              <w:marLeft w:val="0"/>
              <w:marRight w:val="0"/>
              <w:marTop w:val="0"/>
              <w:marBottom w:val="0"/>
              <w:divBdr>
                <w:top w:val="none" w:sz="0" w:space="0" w:color="auto"/>
                <w:left w:val="none" w:sz="0" w:space="0" w:color="auto"/>
                <w:bottom w:val="none" w:sz="0" w:space="0" w:color="auto"/>
                <w:right w:val="none" w:sz="0" w:space="0" w:color="auto"/>
              </w:divBdr>
            </w:div>
            <w:div w:id="200359979">
              <w:marLeft w:val="0"/>
              <w:marRight w:val="0"/>
              <w:marTop w:val="0"/>
              <w:marBottom w:val="0"/>
              <w:divBdr>
                <w:top w:val="none" w:sz="0" w:space="0" w:color="auto"/>
                <w:left w:val="none" w:sz="0" w:space="0" w:color="auto"/>
                <w:bottom w:val="none" w:sz="0" w:space="0" w:color="auto"/>
                <w:right w:val="none" w:sz="0" w:space="0" w:color="auto"/>
              </w:divBdr>
            </w:div>
            <w:div w:id="1248424457">
              <w:marLeft w:val="0"/>
              <w:marRight w:val="0"/>
              <w:marTop w:val="0"/>
              <w:marBottom w:val="0"/>
              <w:divBdr>
                <w:top w:val="none" w:sz="0" w:space="0" w:color="auto"/>
                <w:left w:val="none" w:sz="0" w:space="0" w:color="auto"/>
                <w:bottom w:val="none" w:sz="0" w:space="0" w:color="auto"/>
                <w:right w:val="none" w:sz="0" w:space="0" w:color="auto"/>
              </w:divBdr>
            </w:div>
          </w:divsChild>
        </w:div>
        <w:div w:id="1132550991">
          <w:marLeft w:val="0"/>
          <w:marRight w:val="0"/>
          <w:marTop w:val="0"/>
          <w:marBottom w:val="0"/>
          <w:divBdr>
            <w:top w:val="none" w:sz="0" w:space="0" w:color="auto"/>
            <w:left w:val="none" w:sz="0" w:space="0" w:color="auto"/>
            <w:bottom w:val="none" w:sz="0" w:space="0" w:color="auto"/>
            <w:right w:val="none" w:sz="0" w:space="0" w:color="auto"/>
          </w:divBdr>
          <w:divsChild>
            <w:div w:id="352849462">
              <w:marLeft w:val="0"/>
              <w:marRight w:val="0"/>
              <w:marTop w:val="0"/>
              <w:marBottom w:val="0"/>
              <w:divBdr>
                <w:top w:val="none" w:sz="0" w:space="0" w:color="auto"/>
                <w:left w:val="none" w:sz="0" w:space="0" w:color="auto"/>
                <w:bottom w:val="none" w:sz="0" w:space="0" w:color="auto"/>
                <w:right w:val="none" w:sz="0" w:space="0" w:color="auto"/>
              </w:divBdr>
            </w:div>
          </w:divsChild>
        </w:div>
        <w:div w:id="2042047992">
          <w:marLeft w:val="0"/>
          <w:marRight w:val="0"/>
          <w:marTop w:val="0"/>
          <w:marBottom w:val="0"/>
          <w:divBdr>
            <w:top w:val="none" w:sz="0" w:space="0" w:color="auto"/>
            <w:left w:val="none" w:sz="0" w:space="0" w:color="auto"/>
            <w:bottom w:val="none" w:sz="0" w:space="0" w:color="auto"/>
            <w:right w:val="none" w:sz="0" w:space="0" w:color="auto"/>
          </w:divBdr>
          <w:divsChild>
            <w:div w:id="2134978749">
              <w:marLeft w:val="0"/>
              <w:marRight w:val="0"/>
              <w:marTop w:val="0"/>
              <w:marBottom w:val="0"/>
              <w:divBdr>
                <w:top w:val="none" w:sz="0" w:space="0" w:color="auto"/>
                <w:left w:val="none" w:sz="0" w:space="0" w:color="auto"/>
                <w:bottom w:val="none" w:sz="0" w:space="0" w:color="auto"/>
                <w:right w:val="none" w:sz="0" w:space="0" w:color="auto"/>
              </w:divBdr>
            </w:div>
            <w:div w:id="1270507417">
              <w:marLeft w:val="0"/>
              <w:marRight w:val="0"/>
              <w:marTop w:val="0"/>
              <w:marBottom w:val="0"/>
              <w:divBdr>
                <w:top w:val="none" w:sz="0" w:space="0" w:color="auto"/>
                <w:left w:val="none" w:sz="0" w:space="0" w:color="auto"/>
                <w:bottom w:val="none" w:sz="0" w:space="0" w:color="auto"/>
                <w:right w:val="none" w:sz="0" w:space="0" w:color="auto"/>
              </w:divBdr>
            </w:div>
            <w:div w:id="1957174053">
              <w:marLeft w:val="0"/>
              <w:marRight w:val="0"/>
              <w:marTop w:val="0"/>
              <w:marBottom w:val="0"/>
              <w:divBdr>
                <w:top w:val="none" w:sz="0" w:space="0" w:color="auto"/>
                <w:left w:val="none" w:sz="0" w:space="0" w:color="auto"/>
                <w:bottom w:val="none" w:sz="0" w:space="0" w:color="auto"/>
                <w:right w:val="none" w:sz="0" w:space="0" w:color="auto"/>
              </w:divBdr>
            </w:div>
            <w:div w:id="1993481456">
              <w:marLeft w:val="0"/>
              <w:marRight w:val="0"/>
              <w:marTop w:val="0"/>
              <w:marBottom w:val="0"/>
              <w:divBdr>
                <w:top w:val="none" w:sz="0" w:space="0" w:color="auto"/>
                <w:left w:val="none" w:sz="0" w:space="0" w:color="auto"/>
                <w:bottom w:val="none" w:sz="0" w:space="0" w:color="auto"/>
                <w:right w:val="none" w:sz="0" w:space="0" w:color="auto"/>
              </w:divBdr>
            </w:div>
            <w:div w:id="602036731">
              <w:marLeft w:val="0"/>
              <w:marRight w:val="0"/>
              <w:marTop w:val="0"/>
              <w:marBottom w:val="0"/>
              <w:divBdr>
                <w:top w:val="none" w:sz="0" w:space="0" w:color="auto"/>
                <w:left w:val="none" w:sz="0" w:space="0" w:color="auto"/>
                <w:bottom w:val="none" w:sz="0" w:space="0" w:color="auto"/>
                <w:right w:val="none" w:sz="0" w:space="0" w:color="auto"/>
              </w:divBdr>
            </w:div>
            <w:div w:id="235819894">
              <w:marLeft w:val="0"/>
              <w:marRight w:val="0"/>
              <w:marTop w:val="0"/>
              <w:marBottom w:val="0"/>
              <w:divBdr>
                <w:top w:val="none" w:sz="0" w:space="0" w:color="auto"/>
                <w:left w:val="none" w:sz="0" w:space="0" w:color="auto"/>
                <w:bottom w:val="none" w:sz="0" w:space="0" w:color="auto"/>
                <w:right w:val="none" w:sz="0" w:space="0" w:color="auto"/>
              </w:divBdr>
            </w:div>
            <w:div w:id="58671592">
              <w:marLeft w:val="0"/>
              <w:marRight w:val="0"/>
              <w:marTop w:val="0"/>
              <w:marBottom w:val="0"/>
              <w:divBdr>
                <w:top w:val="none" w:sz="0" w:space="0" w:color="auto"/>
                <w:left w:val="none" w:sz="0" w:space="0" w:color="auto"/>
                <w:bottom w:val="none" w:sz="0" w:space="0" w:color="auto"/>
                <w:right w:val="none" w:sz="0" w:space="0" w:color="auto"/>
              </w:divBdr>
            </w:div>
          </w:divsChild>
        </w:div>
        <w:div w:id="1708531744">
          <w:marLeft w:val="0"/>
          <w:marRight w:val="0"/>
          <w:marTop w:val="0"/>
          <w:marBottom w:val="0"/>
          <w:divBdr>
            <w:top w:val="none" w:sz="0" w:space="0" w:color="auto"/>
            <w:left w:val="none" w:sz="0" w:space="0" w:color="auto"/>
            <w:bottom w:val="none" w:sz="0" w:space="0" w:color="auto"/>
            <w:right w:val="none" w:sz="0" w:space="0" w:color="auto"/>
          </w:divBdr>
          <w:divsChild>
            <w:div w:id="541409274">
              <w:marLeft w:val="0"/>
              <w:marRight w:val="0"/>
              <w:marTop w:val="0"/>
              <w:marBottom w:val="0"/>
              <w:divBdr>
                <w:top w:val="none" w:sz="0" w:space="0" w:color="auto"/>
                <w:left w:val="none" w:sz="0" w:space="0" w:color="auto"/>
                <w:bottom w:val="none" w:sz="0" w:space="0" w:color="auto"/>
                <w:right w:val="none" w:sz="0" w:space="0" w:color="auto"/>
              </w:divBdr>
            </w:div>
          </w:divsChild>
        </w:div>
        <w:div w:id="1787502154">
          <w:marLeft w:val="0"/>
          <w:marRight w:val="0"/>
          <w:marTop w:val="0"/>
          <w:marBottom w:val="0"/>
          <w:divBdr>
            <w:top w:val="none" w:sz="0" w:space="0" w:color="auto"/>
            <w:left w:val="none" w:sz="0" w:space="0" w:color="auto"/>
            <w:bottom w:val="none" w:sz="0" w:space="0" w:color="auto"/>
            <w:right w:val="none" w:sz="0" w:space="0" w:color="auto"/>
          </w:divBdr>
          <w:divsChild>
            <w:div w:id="2088572182">
              <w:marLeft w:val="0"/>
              <w:marRight w:val="0"/>
              <w:marTop w:val="0"/>
              <w:marBottom w:val="0"/>
              <w:divBdr>
                <w:top w:val="none" w:sz="0" w:space="0" w:color="auto"/>
                <w:left w:val="none" w:sz="0" w:space="0" w:color="auto"/>
                <w:bottom w:val="none" w:sz="0" w:space="0" w:color="auto"/>
                <w:right w:val="none" w:sz="0" w:space="0" w:color="auto"/>
              </w:divBdr>
            </w:div>
          </w:divsChild>
        </w:div>
        <w:div w:id="706176369">
          <w:marLeft w:val="0"/>
          <w:marRight w:val="0"/>
          <w:marTop w:val="0"/>
          <w:marBottom w:val="0"/>
          <w:divBdr>
            <w:top w:val="none" w:sz="0" w:space="0" w:color="auto"/>
            <w:left w:val="none" w:sz="0" w:space="0" w:color="auto"/>
            <w:bottom w:val="none" w:sz="0" w:space="0" w:color="auto"/>
            <w:right w:val="none" w:sz="0" w:space="0" w:color="auto"/>
          </w:divBdr>
          <w:divsChild>
            <w:div w:id="2109084107">
              <w:marLeft w:val="0"/>
              <w:marRight w:val="0"/>
              <w:marTop w:val="0"/>
              <w:marBottom w:val="0"/>
              <w:divBdr>
                <w:top w:val="none" w:sz="0" w:space="0" w:color="auto"/>
                <w:left w:val="none" w:sz="0" w:space="0" w:color="auto"/>
                <w:bottom w:val="none" w:sz="0" w:space="0" w:color="auto"/>
                <w:right w:val="none" w:sz="0" w:space="0" w:color="auto"/>
              </w:divBdr>
            </w:div>
          </w:divsChild>
        </w:div>
        <w:div w:id="1361205523">
          <w:marLeft w:val="0"/>
          <w:marRight w:val="0"/>
          <w:marTop w:val="0"/>
          <w:marBottom w:val="0"/>
          <w:divBdr>
            <w:top w:val="none" w:sz="0" w:space="0" w:color="auto"/>
            <w:left w:val="none" w:sz="0" w:space="0" w:color="auto"/>
            <w:bottom w:val="none" w:sz="0" w:space="0" w:color="auto"/>
            <w:right w:val="none" w:sz="0" w:space="0" w:color="auto"/>
          </w:divBdr>
          <w:divsChild>
            <w:div w:id="11330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judiciary.uk/wp-content/uploads/2022/05/Abrahart-v-Uni-Bristol-judgment-200522.pdf" TargetMode="External" Id="rId13" /><Relationship Type="http://schemas.openxmlformats.org/officeDocument/2006/relationships/hyperlink" Target="https://www.legislation.gov.uk/ukpga/2010/15/schedule/13"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equalityhumanrights.com/sites/default/files/equalityact2010-technicalguidance-feandhe-2015.pdf" TargetMode="External" Id="rId12" /><Relationship Type="http://schemas.openxmlformats.org/officeDocument/2006/relationships/hyperlink" Target="https://www.ecu.ac.uk/publications/managing-reasonable-adjustments-in-higher-education/" TargetMode="External" Id="rId17" /><Relationship Type="http://schemas.openxmlformats.org/officeDocument/2006/relationships/customXml" Target="../customXml/item2.xml" Id="rId2" /><Relationship Type="http://schemas.openxmlformats.org/officeDocument/2006/relationships/hyperlink" Target="https://www.equalityhumanrights.com/en/advice-and-guidance/what-are-reasonable-adjustments" TargetMode="External" Id="rId16" /><Relationship Type="http://schemas.openxmlformats.org/officeDocument/2006/relationships/hyperlink" Target="https://www.advance-he.ac.uk/guidance/equality-diversity-and-inclusion/student-recruitment-retention-and-attainment/inclusive-learning-and-teaching/competence-standards-and-reasonable-adjustment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eeds365.sharepoint.com/sites/DisabilityServices/SitePages/Guidance-for-staff--key-documents.aspx?ga=1" TargetMode="External" Id="rId11" /><Relationship Type="http://schemas.openxmlformats.org/officeDocument/2006/relationships/styles" Target="styles.xml" Id="rId5" /><Relationship Type="http://schemas.openxmlformats.org/officeDocument/2006/relationships/hyperlink" Target="https://students.leeds.ac.uk/support-disabled-students/doc/supporting-information" TargetMode="External" Id="rId15" /><Relationship Type="http://schemas.microsoft.com/office/2019/05/relationships/documenttasks" Target="documenttasks/documenttasks1.xml" Id="rId23" /><Relationship Type="http://schemas.openxmlformats.org/officeDocument/2006/relationships/hyperlink" Target="https://leeds365.sharepoint.com/sites/DisabilityServices/SitePages/Guidance-for-staff--key-documents.aspx?ga=1" TargetMode="External" Id="rId10" /><Relationship Type="http://schemas.openxmlformats.org/officeDocument/2006/relationships/hyperlink" Target="https://www.equalityhumanrights.com/equality/equality-act-2010/technical-guidance-further-and-higher-education?return-url=https%3A%2F%2Fwww.equalityhumanrights.com%2Fsearch%3Fkeys%3Dequality%2Bact%2B2010%2Btechical%2Bguidance%2Bfurther%2Bhigher%2Beducatio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leeds365.sharepoint.com/:f:/s/DisabilityServices/EgstJ6TY3zlFnwnKkbPSHVQBb2p7wyV0GWnnCGyhXOCHxA?e=iXi3C5" TargetMode="External" Id="rId14"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9D22ED51-3336-42E7-AC7F-BBB6FDD25181}">
    <t:Anchor>
      <t:Comment id="308217703"/>
    </t:Anchor>
    <t:History>
      <t:Event id="{9E1CFEE9-B63E-4DC6-8D45-15CEAE2D0A8A}" time="2025-02-07T08:06:54.994Z">
        <t:Attribution userId="S::pscpbl@leeds.ac.uk::014decb0-39d7-4c74-90ad-63047f9dcafe" userProvider="AD" userName="Pam Birtill"/>
        <t:Anchor>
          <t:Comment id="308217703"/>
        </t:Anchor>
        <t:Create/>
      </t:Event>
      <t:Event id="{BBAD7AD4-B465-4912-A635-68AE568D51A6}" time="2025-02-07T08:06:54.994Z">
        <t:Attribution userId="S::pscpbl@leeds.ac.uk::014decb0-39d7-4c74-90ad-63047f9dcafe" userProvider="AD" userName="Pam Birtill"/>
        <t:Anchor>
          <t:Comment id="308217703"/>
        </t:Anchor>
        <t:Assign userId="S::extham1@leeds.ac.uk::5016fe83-4852-423f-9bed-9026c1cc4542" userProvider="AD" userName="Harriet Cannon"/>
      </t:Event>
      <t:Event id="{1A8319B9-67A9-4659-81DF-B38ACFDA4A0F}" time="2025-02-07T08:06:54.994Z">
        <t:Attribution userId="S::pscpbl@leeds.ac.uk::014decb0-39d7-4c74-90ad-63047f9dcafe" userProvider="AD" userName="Pam Birtill"/>
        <t:Anchor>
          <t:Comment id="308217703"/>
        </t:Anchor>
        <t:SetTitle title="@Harriet Cannon add list of other places that we’ve been supporting"/>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25211051C664F859B154891535E34" ma:contentTypeVersion="19" ma:contentTypeDescription="Create a new document." ma:contentTypeScope="" ma:versionID="dd56da17020fdacd436f767e22420d4f">
  <xsd:schema xmlns:xsd="http://www.w3.org/2001/XMLSchema" xmlns:xs="http://www.w3.org/2001/XMLSchema" xmlns:p="http://schemas.microsoft.com/office/2006/metadata/properties" xmlns:ns2="7b873aa2-0a81-47e5-ae5f-0585447c37df" xmlns:ns3="b131ae70-eabe-4112-8b84-bd3d316af09f" targetNamespace="http://schemas.microsoft.com/office/2006/metadata/properties" ma:root="true" ma:fieldsID="a84a209471b92fa987c6e7ea949492b7" ns2:_="" ns3:_="">
    <xsd:import namespace="7b873aa2-0a81-47e5-ae5f-0585447c37df"/>
    <xsd:import namespace="b131ae70-eabe-4112-8b84-bd3d316af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3aa2-0a81-47e5-ae5f-0585447c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1ae70-eabe-4112-8b84-bd3d316af0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c132b5-c6f4-44bf-be58-798f0595878d}" ma:internalName="TaxCatchAll" ma:showField="CatchAllData" ma:web="b131ae70-eabe-4112-8b84-bd3d316af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31ae70-eabe-4112-8b84-bd3d316af09f" xsi:nil="true"/>
    <_Flow_SignoffStatus xmlns="7b873aa2-0a81-47e5-ae5f-0585447c37df" xsi:nil="true"/>
    <lcf76f155ced4ddcb4097134ff3c332f xmlns="7b873aa2-0a81-47e5-ae5f-0585447c3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5C0018-92CA-452E-B153-1F76D2277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3aa2-0a81-47e5-ae5f-0585447c37df"/>
    <ds:schemaRef ds:uri="b131ae70-eabe-4112-8b84-bd3d316a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1533F-BA55-4092-86AD-B61D910053B4}">
  <ds:schemaRefs>
    <ds:schemaRef ds:uri="http://schemas.microsoft.com/sharepoint/v3/contenttype/forms"/>
  </ds:schemaRefs>
</ds:datastoreItem>
</file>

<file path=customXml/itemProps3.xml><?xml version="1.0" encoding="utf-8"?>
<ds:datastoreItem xmlns:ds="http://schemas.openxmlformats.org/officeDocument/2006/customXml" ds:itemID="{D6C0AF2C-9D03-4E34-82AD-D5BB72E6AD9F}">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131ae70-eabe-4112-8b84-bd3d316af09f"/>
    <ds:schemaRef ds:uri="7b873aa2-0a81-47e5-ae5f-0585447c37df"/>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Middleton</dc:creator>
  <keywords/>
  <dc:description/>
  <lastModifiedBy>Emily Hooper</lastModifiedBy>
  <revision>72</revision>
  <dcterms:created xsi:type="dcterms:W3CDTF">2025-06-23T07:59:00.0000000Z</dcterms:created>
  <dcterms:modified xsi:type="dcterms:W3CDTF">2025-09-18T09:58:47.9276791Z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0x0101008BB25211051C664F859B154891535E34</vt:lpwstr>
  </property>
  <property fmtid="{D5CDD505-2E9C-101B-9397-08002B2CF9AE}" pid="3" name="MediaServiceImageTags">
    <vt:lpwstr/>
  </property>
</Properties>
</file>