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E0F74" w:rsidR="00B736FB" w:rsidP="005E0F74" w:rsidRDefault="00B736FB" w14:paraId="0EB4DCD6" w14:textId="0CD858B5">
      <w:pPr>
        <w:spacing w:after="160" w:line="259" w:lineRule="auto"/>
        <w:jc w:val="both"/>
        <w:rPr>
          <w:rFonts w:ascii="Calibri" w:hAnsi="Calibri" w:cs="Calibri"/>
          <w:b/>
          <w:sz w:val="24"/>
          <w:szCs w:val="24"/>
        </w:rPr>
      </w:pPr>
    </w:p>
    <w:tbl>
      <w:tblPr>
        <w:tblStyle w:val="TableGrid"/>
        <w:tblW w:w="0" w:type="auto"/>
        <w:jc w:val="center"/>
        <w:tblLook w:val="04A0" w:firstRow="1" w:lastRow="0" w:firstColumn="1" w:lastColumn="0" w:noHBand="0" w:noVBand="1"/>
      </w:tblPr>
      <w:tblGrid>
        <w:gridCol w:w="3539"/>
        <w:gridCol w:w="5477"/>
      </w:tblGrid>
      <w:tr w:rsidRPr="00455B52" w:rsidR="00455B52" w:rsidTr="245950F7" w14:paraId="6AE05FB5" w14:textId="77777777">
        <w:trPr>
          <w:jc w:val="center"/>
        </w:trPr>
        <w:tc>
          <w:tcPr>
            <w:tcW w:w="9016" w:type="dxa"/>
            <w:gridSpan w:val="2"/>
            <w:tcMar/>
            <w:vAlign w:val="center"/>
          </w:tcPr>
          <w:p w:rsidRPr="00455B52" w:rsidR="00455B52" w:rsidP="245950F7" w:rsidRDefault="7EFE1DFB" w14:paraId="1BDF9192" w14:textId="52EDE4E3" w14:noSpellErr="1">
            <w:pPr>
              <w:spacing w:before="80" w:after="80" w:line="240" w:lineRule="auto"/>
              <w:rPr>
                <w:rFonts w:ascii="Calibri" w:hAnsi="Calibri" w:cs="Calibri"/>
                <w:b w:val="1"/>
                <w:bCs w:val="1"/>
                <w:sz w:val="24"/>
                <w:szCs w:val="24"/>
              </w:rPr>
            </w:pPr>
            <w:r w:rsidRPr="245950F7" w:rsidR="7EFE1DFB">
              <w:rPr>
                <w:rFonts w:ascii="Calibri" w:hAnsi="Calibri" w:cs="Calibri"/>
                <w:b w:val="1"/>
                <w:bCs w:val="1"/>
                <w:sz w:val="24"/>
                <w:szCs w:val="24"/>
              </w:rPr>
              <w:t xml:space="preserve">Document </w:t>
            </w:r>
            <w:r w:rsidRPr="245950F7" w:rsidR="0ABDE244">
              <w:rPr>
                <w:rFonts w:ascii="Calibri" w:hAnsi="Calibri" w:cs="Calibri"/>
                <w:b w:val="1"/>
                <w:bCs w:val="1"/>
                <w:sz w:val="24"/>
                <w:szCs w:val="24"/>
              </w:rPr>
              <w:t>C</w:t>
            </w:r>
            <w:r w:rsidRPr="245950F7" w:rsidR="7EFE1DFB">
              <w:rPr>
                <w:rFonts w:ascii="Calibri" w:hAnsi="Calibri" w:cs="Calibri"/>
                <w:b w:val="1"/>
                <w:bCs w:val="1"/>
                <w:sz w:val="24"/>
                <w:szCs w:val="24"/>
              </w:rPr>
              <w:t xml:space="preserve">ontrol </w:t>
            </w:r>
            <w:r w:rsidRPr="245950F7" w:rsidR="65F69EBE">
              <w:rPr>
                <w:rFonts w:ascii="Calibri" w:hAnsi="Calibri" w:cs="Calibri"/>
                <w:b w:val="1"/>
                <w:bCs w:val="1"/>
                <w:sz w:val="24"/>
                <w:szCs w:val="24"/>
              </w:rPr>
              <w:t>G</w:t>
            </w:r>
            <w:r w:rsidRPr="245950F7" w:rsidR="7EFE1DFB">
              <w:rPr>
                <w:rFonts w:ascii="Calibri" w:hAnsi="Calibri" w:cs="Calibri"/>
                <w:b w:val="1"/>
                <w:bCs w:val="1"/>
                <w:sz w:val="24"/>
                <w:szCs w:val="24"/>
              </w:rPr>
              <w:t>rid</w:t>
            </w:r>
          </w:p>
        </w:tc>
      </w:tr>
      <w:tr w:rsidRPr="00455B52" w:rsidR="00455B52" w:rsidTr="245950F7" w14:paraId="00AEC4C5" w14:textId="77777777">
        <w:trPr>
          <w:jc w:val="center"/>
        </w:trPr>
        <w:tc>
          <w:tcPr>
            <w:tcW w:w="3539" w:type="dxa"/>
            <w:tcMar/>
            <w:vAlign w:val="center"/>
          </w:tcPr>
          <w:p w:rsidRPr="00455B52" w:rsidR="00455B52" w:rsidP="245950F7" w:rsidRDefault="00455B52" w14:paraId="3CC4A282" w14:textId="521995C2" w14:noSpellErr="1">
            <w:pPr>
              <w:spacing w:before="80" w:after="80" w:line="240" w:lineRule="auto"/>
              <w:rPr>
                <w:rFonts w:ascii="Calibri" w:hAnsi="Calibri" w:cs="Calibri"/>
                <w:sz w:val="24"/>
                <w:szCs w:val="24"/>
              </w:rPr>
            </w:pPr>
            <w:r w:rsidRPr="245950F7" w:rsidR="00455B52">
              <w:rPr>
                <w:rFonts w:ascii="Calibri" w:hAnsi="Calibri" w:cs="Calibri"/>
                <w:sz w:val="24"/>
                <w:szCs w:val="24"/>
              </w:rPr>
              <w:t>Policy/</w:t>
            </w:r>
            <w:r w:rsidRPr="245950F7" w:rsidR="692334BE">
              <w:rPr>
                <w:rFonts w:ascii="Calibri" w:hAnsi="Calibri" w:cs="Calibri"/>
                <w:sz w:val="24"/>
                <w:szCs w:val="24"/>
              </w:rPr>
              <w:t>P</w:t>
            </w:r>
            <w:r w:rsidRPr="245950F7" w:rsidR="00455B52">
              <w:rPr>
                <w:rFonts w:ascii="Calibri" w:hAnsi="Calibri" w:cs="Calibri"/>
                <w:sz w:val="24"/>
                <w:szCs w:val="24"/>
              </w:rPr>
              <w:t xml:space="preserve">rocedure </w:t>
            </w:r>
            <w:r w:rsidRPr="245950F7" w:rsidR="06E39FA3">
              <w:rPr>
                <w:rFonts w:ascii="Calibri" w:hAnsi="Calibri" w:cs="Calibri"/>
                <w:sz w:val="24"/>
                <w:szCs w:val="24"/>
              </w:rPr>
              <w:t>T</w:t>
            </w:r>
            <w:r w:rsidRPr="245950F7" w:rsidR="00455B52">
              <w:rPr>
                <w:rFonts w:ascii="Calibri" w:hAnsi="Calibri" w:cs="Calibri"/>
                <w:sz w:val="24"/>
                <w:szCs w:val="24"/>
              </w:rPr>
              <w:t>itle</w:t>
            </w:r>
          </w:p>
        </w:tc>
        <w:tc>
          <w:tcPr>
            <w:tcW w:w="5477" w:type="dxa"/>
            <w:tcMar/>
            <w:vAlign w:val="center"/>
          </w:tcPr>
          <w:p w:rsidRPr="00455B52" w:rsidR="00455B52" w:rsidP="245950F7" w:rsidRDefault="00455B52" w14:paraId="5E9B2386" w14:textId="479D9263" w14:noSpellErr="1">
            <w:pPr>
              <w:spacing w:before="80" w:after="80" w:line="240" w:lineRule="auto"/>
              <w:rPr>
                <w:rFonts w:ascii="Calibri" w:hAnsi="Calibri" w:cs="Calibri"/>
                <w:sz w:val="24"/>
                <w:szCs w:val="24"/>
              </w:rPr>
            </w:pPr>
            <w:r w:rsidRPr="245950F7" w:rsidR="00455B52">
              <w:rPr>
                <w:rFonts w:ascii="Calibri" w:hAnsi="Calibri" w:cs="Calibri"/>
                <w:sz w:val="24"/>
                <w:szCs w:val="24"/>
              </w:rPr>
              <w:t>Accreditation of Prior Learning Policy</w:t>
            </w:r>
          </w:p>
        </w:tc>
      </w:tr>
      <w:tr w:rsidRPr="00455B52" w:rsidR="00455B52" w:rsidTr="245950F7" w14:paraId="52D40F37" w14:textId="77777777">
        <w:trPr>
          <w:jc w:val="center"/>
        </w:trPr>
        <w:tc>
          <w:tcPr>
            <w:tcW w:w="3539" w:type="dxa"/>
            <w:tcMar/>
            <w:vAlign w:val="center"/>
          </w:tcPr>
          <w:p w:rsidRPr="00455B52" w:rsidR="00455B52" w:rsidP="245950F7" w:rsidRDefault="00455B52" w14:paraId="4BBF5B0F" w14:textId="74FEA696" w14:noSpellErr="1">
            <w:pPr>
              <w:spacing w:before="80" w:after="80" w:line="240" w:lineRule="auto"/>
              <w:rPr>
                <w:rFonts w:ascii="Calibri" w:hAnsi="Calibri" w:cs="Calibri"/>
                <w:sz w:val="24"/>
                <w:szCs w:val="24"/>
              </w:rPr>
            </w:pPr>
            <w:r w:rsidRPr="245950F7" w:rsidR="00455B52">
              <w:rPr>
                <w:rFonts w:ascii="Calibri" w:hAnsi="Calibri" w:cs="Calibri"/>
                <w:sz w:val="24"/>
                <w:szCs w:val="24"/>
              </w:rPr>
              <w:t xml:space="preserve">Date </w:t>
            </w:r>
            <w:r w:rsidRPr="245950F7" w:rsidR="3BA78E88">
              <w:rPr>
                <w:rFonts w:ascii="Calibri" w:hAnsi="Calibri" w:cs="Calibri"/>
                <w:sz w:val="24"/>
                <w:szCs w:val="24"/>
              </w:rPr>
              <w:t>A</w:t>
            </w:r>
            <w:r w:rsidRPr="245950F7" w:rsidR="00455B52">
              <w:rPr>
                <w:rFonts w:ascii="Calibri" w:hAnsi="Calibri" w:cs="Calibri"/>
                <w:sz w:val="24"/>
                <w:szCs w:val="24"/>
              </w:rPr>
              <w:t>pproved</w:t>
            </w:r>
          </w:p>
        </w:tc>
        <w:tc>
          <w:tcPr>
            <w:tcW w:w="5477" w:type="dxa"/>
            <w:tcMar/>
            <w:vAlign w:val="center"/>
          </w:tcPr>
          <w:p w:rsidRPr="00455B52" w:rsidR="00455B52" w:rsidP="245950F7" w:rsidRDefault="135C4FE4" w14:paraId="41EFF501" w14:textId="708CFDBA" w14:noSpellErr="1">
            <w:pPr>
              <w:spacing w:before="80" w:after="80" w:line="240" w:lineRule="auto"/>
              <w:rPr>
                <w:rFonts w:ascii="Calibri" w:hAnsi="Calibri" w:cs="Calibri"/>
                <w:sz w:val="24"/>
                <w:szCs w:val="24"/>
              </w:rPr>
            </w:pPr>
            <w:r w:rsidRPr="245950F7" w:rsidR="135C4FE4">
              <w:rPr>
                <w:rFonts w:ascii="Calibri" w:hAnsi="Calibri" w:cs="Calibri"/>
                <w:sz w:val="24"/>
                <w:szCs w:val="24"/>
              </w:rPr>
              <w:t>3 May 2017</w:t>
            </w:r>
          </w:p>
          <w:p w:rsidRPr="00455B52" w:rsidR="00455B52" w:rsidP="245950F7" w:rsidRDefault="234D0A59" w14:paraId="07152FB6" w14:textId="720D794B" w14:noSpellErr="1">
            <w:pPr>
              <w:spacing w:before="80" w:after="80" w:line="240" w:lineRule="auto"/>
              <w:rPr>
                <w:rFonts w:ascii="Calibri" w:hAnsi="Calibri" w:cs="Calibri"/>
                <w:sz w:val="24"/>
                <w:szCs w:val="24"/>
              </w:rPr>
            </w:pPr>
            <w:r w:rsidRPr="245950F7" w:rsidR="234D0A59">
              <w:rPr>
                <w:rFonts w:ascii="Calibri" w:hAnsi="Calibri" w:cs="Calibri"/>
                <w:sz w:val="24"/>
                <w:szCs w:val="24"/>
              </w:rPr>
              <w:t>15 May 2024/</w:t>
            </w:r>
            <w:r w:rsidRPr="245950F7" w:rsidR="73EC1E8C">
              <w:rPr>
                <w:rFonts w:ascii="Calibri" w:hAnsi="Calibri" w:cs="Calibri"/>
                <w:sz w:val="24"/>
                <w:szCs w:val="24"/>
              </w:rPr>
              <w:t>12 December 2024</w:t>
            </w:r>
          </w:p>
        </w:tc>
      </w:tr>
      <w:tr w:rsidRPr="00455B52" w:rsidR="00455B52" w:rsidTr="245950F7" w14:paraId="12DF31AB" w14:textId="77777777">
        <w:trPr>
          <w:jc w:val="center"/>
        </w:trPr>
        <w:tc>
          <w:tcPr>
            <w:tcW w:w="3539" w:type="dxa"/>
            <w:tcMar/>
            <w:vAlign w:val="center"/>
          </w:tcPr>
          <w:p w:rsidRPr="00455B52" w:rsidR="00455B52" w:rsidP="245950F7" w:rsidRDefault="00455B52" w14:paraId="2C58905E" w14:textId="05A853D3" w14:noSpellErr="1">
            <w:pPr>
              <w:spacing w:before="80" w:after="80" w:line="240" w:lineRule="auto"/>
              <w:rPr>
                <w:rFonts w:ascii="Calibri" w:hAnsi="Calibri" w:cs="Calibri"/>
                <w:sz w:val="24"/>
                <w:szCs w:val="24"/>
              </w:rPr>
            </w:pPr>
            <w:r w:rsidRPr="245950F7" w:rsidR="00455B52">
              <w:rPr>
                <w:rFonts w:ascii="Calibri" w:hAnsi="Calibri" w:cs="Calibri"/>
                <w:sz w:val="24"/>
                <w:szCs w:val="24"/>
              </w:rPr>
              <w:t xml:space="preserve">Approving </w:t>
            </w:r>
            <w:r w:rsidRPr="245950F7" w:rsidR="4AF6F458">
              <w:rPr>
                <w:rFonts w:ascii="Calibri" w:hAnsi="Calibri" w:cs="Calibri"/>
                <w:sz w:val="24"/>
                <w:szCs w:val="24"/>
              </w:rPr>
              <w:t>B</w:t>
            </w:r>
            <w:r w:rsidRPr="245950F7" w:rsidR="00455B52">
              <w:rPr>
                <w:rFonts w:ascii="Calibri" w:hAnsi="Calibri" w:cs="Calibri"/>
                <w:sz w:val="24"/>
                <w:szCs w:val="24"/>
              </w:rPr>
              <w:t>ody</w:t>
            </w:r>
          </w:p>
        </w:tc>
        <w:tc>
          <w:tcPr>
            <w:tcW w:w="5477" w:type="dxa"/>
            <w:tcMar/>
            <w:vAlign w:val="center"/>
          </w:tcPr>
          <w:p w:rsidRPr="00455B52" w:rsidR="005E0F74" w:rsidP="245950F7" w:rsidRDefault="005E0F74" w14:paraId="5CA72264" w14:textId="74205704" w14:noSpellErr="1">
            <w:pPr>
              <w:spacing w:before="80" w:after="80" w:line="240" w:lineRule="auto"/>
              <w:rPr>
                <w:rFonts w:ascii="Calibri" w:hAnsi="Calibri" w:cs="Calibri"/>
                <w:sz w:val="24"/>
                <w:szCs w:val="24"/>
              </w:rPr>
            </w:pPr>
            <w:r w:rsidRPr="245950F7" w:rsidR="005E0F74">
              <w:rPr>
                <w:rFonts w:ascii="Calibri" w:hAnsi="Calibri" w:cs="Calibri"/>
                <w:sz w:val="24"/>
                <w:szCs w:val="24"/>
              </w:rPr>
              <w:t>Taught Student Education Board</w:t>
            </w:r>
          </w:p>
        </w:tc>
      </w:tr>
      <w:tr w:rsidRPr="00455B52" w:rsidR="00455B52" w:rsidTr="245950F7" w14:paraId="0B920880" w14:textId="77777777">
        <w:trPr>
          <w:jc w:val="center"/>
        </w:trPr>
        <w:tc>
          <w:tcPr>
            <w:tcW w:w="3539" w:type="dxa"/>
            <w:tcMar/>
            <w:vAlign w:val="center"/>
          </w:tcPr>
          <w:p w:rsidRPr="00455B52" w:rsidR="00455B52" w:rsidP="245950F7" w:rsidRDefault="00455B52" w14:paraId="178130B6" w14:textId="5E2C7C8B" w14:noSpellErr="1">
            <w:pPr>
              <w:spacing w:before="80" w:after="80" w:line="240" w:lineRule="auto"/>
              <w:rPr>
                <w:rFonts w:ascii="Calibri" w:hAnsi="Calibri" w:cs="Calibri"/>
                <w:sz w:val="24"/>
                <w:szCs w:val="24"/>
              </w:rPr>
            </w:pPr>
            <w:r w:rsidRPr="245950F7" w:rsidR="00455B52">
              <w:rPr>
                <w:rFonts w:ascii="Calibri" w:hAnsi="Calibri" w:cs="Calibri"/>
                <w:sz w:val="24"/>
                <w:szCs w:val="24"/>
              </w:rPr>
              <w:t xml:space="preserve">Implementation </w:t>
            </w:r>
            <w:r w:rsidRPr="245950F7" w:rsidR="20C94493">
              <w:rPr>
                <w:rFonts w:ascii="Calibri" w:hAnsi="Calibri" w:cs="Calibri"/>
                <w:sz w:val="24"/>
                <w:szCs w:val="24"/>
              </w:rPr>
              <w:t>D</w:t>
            </w:r>
            <w:r w:rsidRPr="245950F7" w:rsidR="00455B52">
              <w:rPr>
                <w:rFonts w:ascii="Calibri" w:hAnsi="Calibri" w:cs="Calibri"/>
                <w:sz w:val="24"/>
                <w:szCs w:val="24"/>
              </w:rPr>
              <w:t>ate</w:t>
            </w:r>
          </w:p>
        </w:tc>
        <w:tc>
          <w:tcPr>
            <w:tcW w:w="5477" w:type="dxa"/>
            <w:tcMar/>
            <w:vAlign w:val="center"/>
          </w:tcPr>
          <w:p w:rsidRPr="00455B52" w:rsidR="00455B52" w:rsidP="245950F7" w:rsidRDefault="0BA8F628" w14:paraId="52366373" w14:textId="1E43645D" w14:noSpellErr="1">
            <w:pPr>
              <w:spacing w:before="80" w:after="80" w:line="240" w:lineRule="auto"/>
            </w:pPr>
            <w:r w:rsidRPr="245950F7" w:rsidR="0BA8F628">
              <w:rPr>
                <w:rFonts w:ascii="Calibri" w:hAnsi="Calibri" w:cs="Calibri"/>
                <w:sz w:val="24"/>
                <w:szCs w:val="24"/>
              </w:rPr>
              <w:t>2024/25</w:t>
            </w:r>
          </w:p>
        </w:tc>
      </w:tr>
      <w:tr w:rsidRPr="00455B52" w:rsidR="00455B52" w:rsidTr="245950F7" w14:paraId="42B7AFAF" w14:textId="77777777">
        <w:trPr>
          <w:jc w:val="center"/>
        </w:trPr>
        <w:tc>
          <w:tcPr>
            <w:tcW w:w="3539" w:type="dxa"/>
            <w:tcMar/>
            <w:vAlign w:val="center"/>
          </w:tcPr>
          <w:p w:rsidRPr="00455B52" w:rsidR="00455B52" w:rsidP="245950F7" w:rsidRDefault="00455B52" w14:paraId="7C5CC22E" w14:textId="77777777" w14:noSpellErr="1">
            <w:pPr>
              <w:spacing w:before="80" w:after="80" w:line="240" w:lineRule="auto"/>
              <w:rPr>
                <w:rFonts w:ascii="Calibri" w:hAnsi="Calibri" w:cs="Calibri"/>
                <w:sz w:val="24"/>
                <w:szCs w:val="24"/>
              </w:rPr>
            </w:pPr>
            <w:r w:rsidRPr="245950F7" w:rsidR="00455B52">
              <w:rPr>
                <w:rFonts w:ascii="Calibri" w:hAnsi="Calibri" w:cs="Calibri"/>
                <w:sz w:val="24"/>
                <w:szCs w:val="24"/>
              </w:rPr>
              <w:t>Version</w:t>
            </w:r>
          </w:p>
        </w:tc>
        <w:tc>
          <w:tcPr>
            <w:tcW w:w="5477" w:type="dxa"/>
            <w:tcMar/>
            <w:vAlign w:val="center"/>
          </w:tcPr>
          <w:p w:rsidRPr="00455B52" w:rsidR="00455B52" w:rsidP="245950F7" w:rsidRDefault="005E0F74" w14:paraId="0D925AF2" w14:textId="2C3BDE4C" w14:noSpellErr="1">
            <w:pPr>
              <w:spacing w:before="80" w:after="80" w:line="240" w:lineRule="auto"/>
              <w:rPr>
                <w:rFonts w:ascii="Calibri" w:hAnsi="Calibri" w:cs="Calibri"/>
                <w:sz w:val="24"/>
                <w:szCs w:val="24"/>
              </w:rPr>
            </w:pPr>
            <w:r w:rsidRPr="245950F7" w:rsidR="005E0F74">
              <w:rPr>
                <w:rFonts w:ascii="Calibri" w:hAnsi="Calibri" w:cs="Calibri"/>
                <w:sz w:val="24"/>
                <w:szCs w:val="24"/>
              </w:rPr>
              <w:t>1</w:t>
            </w:r>
            <w:r w:rsidRPr="245950F7" w:rsidR="00476099">
              <w:rPr>
                <w:rFonts w:ascii="Calibri" w:hAnsi="Calibri" w:cs="Calibri"/>
                <w:sz w:val="24"/>
                <w:szCs w:val="24"/>
              </w:rPr>
              <w:t>.1</w:t>
            </w:r>
          </w:p>
        </w:tc>
      </w:tr>
      <w:tr w:rsidRPr="00455B52" w:rsidR="00455B52" w:rsidTr="245950F7" w14:paraId="68B38055" w14:textId="77777777">
        <w:trPr>
          <w:jc w:val="center"/>
        </w:trPr>
        <w:tc>
          <w:tcPr>
            <w:tcW w:w="3539" w:type="dxa"/>
            <w:tcMar/>
            <w:vAlign w:val="center"/>
          </w:tcPr>
          <w:p w:rsidRPr="00455B52" w:rsidR="00455B52" w:rsidP="245950F7" w:rsidRDefault="00455B52" w14:paraId="1BDBA824" w14:textId="77777777" w14:noSpellErr="1">
            <w:pPr>
              <w:spacing w:before="80" w:after="80" w:line="240" w:lineRule="auto"/>
              <w:rPr>
                <w:rFonts w:ascii="Calibri" w:hAnsi="Calibri" w:cs="Calibri"/>
                <w:sz w:val="24"/>
                <w:szCs w:val="24"/>
              </w:rPr>
            </w:pPr>
            <w:r w:rsidRPr="245950F7" w:rsidR="00455B52">
              <w:rPr>
                <w:rFonts w:ascii="Calibri" w:hAnsi="Calibri" w:cs="Calibri"/>
                <w:sz w:val="24"/>
                <w:szCs w:val="24"/>
              </w:rPr>
              <w:t>Revisions</w:t>
            </w:r>
          </w:p>
        </w:tc>
        <w:tc>
          <w:tcPr>
            <w:tcW w:w="5477" w:type="dxa"/>
            <w:tcMar/>
            <w:vAlign w:val="center"/>
          </w:tcPr>
          <w:p w:rsidRPr="00455B52" w:rsidR="00455B52" w:rsidP="245950F7" w:rsidRDefault="2EDF06D7" w14:paraId="028FFB97" w14:textId="6B2A3F95" w14:noSpellErr="1">
            <w:pPr>
              <w:spacing w:before="80" w:after="80" w:line="240" w:lineRule="auto"/>
              <w:rPr>
                <w:rFonts w:ascii="Calibri" w:hAnsi="Calibri" w:cs="Calibri"/>
                <w:sz w:val="24"/>
                <w:szCs w:val="24"/>
              </w:rPr>
            </w:pPr>
            <w:r w:rsidRPr="245950F7" w:rsidR="2EDF06D7">
              <w:rPr>
                <w:rFonts w:ascii="Calibri" w:hAnsi="Calibri" w:cs="Calibri"/>
                <w:sz w:val="24"/>
                <w:szCs w:val="24"/>
              </w:rPr>
              <w:t>Revision to principles relating to Intermediate Concluding Qualifications to align with the new Academic Regulations for Taught Programmes</w:t>
            </w:r>
          </w:p>
        </w:tc>
      </w:tr>
      <w:tr w:rsidRPr="00455B52" w:rsidR="00455B52" w:rsidTr="245950F7" w14:paraId="5ADE2472" w14:textId="77777777">
        <w:trPr>
          <w:jc w:val="center"/>
        </w:trPr>
        <w:tc>
          <w:tcPr>
            <w:tcW w:w="3539" w:type="dxa"/>
            <w:tcMar/>
            <w:vAlign w:val="center"/>
          </w:tcPr>
          <w:p w:rsidRPr="00455B52" w:rsidR="00455B52" w:rsidP="245950F7" w:rsidRDefault="00D43B15" w14:paraId="494F2ABA" w14:textId="71C56730" w14:noSpellErr="1">
            <w:pPr>
              <w:spacing w:before="80" w:after="80" w:line="240" w:lineRule="auto"/>
              <w:rPr>
                <w:rFonts w:ascii="Calibri" w:hAnsi="Calibri" w:cs="Calibri"/>
                <w:sz w:val="24"/>
                <w:szCs w:val="24"/>
              </w:rPr>
            </w:pPr>
            <w:r w:rsidRPr="245950F7" w:rsidR="00D43B15">
              <w:rPr>
                <w:rFonts w:ascii="Calibri" w:hAnsi="Calibri" w:cs="Calibri"/>
                <w:sz w:val="24"/>
                <w:szCs w:val="24"/>
              </w:rPr>
              <w:t>Supersedes</w:t>
            </w:r>
          </w:p>
        </w:tc>
        <w:tc>
          <w:tcPr>
            <w:tcW w:w="5477" w:type="dxa"/>
            <w:tcMar/>
            <w:vAlign w:val="center"/>
          </w:tcPr>
          <w:p w:rsidRPr="00455B52" w:rsidR="00455B52" w:rsidP="245950F7" w:rsidRDefault="6D1AD0E0" w14:paraId="7D26F6FC" w14:textId="308695EF" w14:noSpellErr="1">
            <w:pPr>
              <w:spacing w:before="80" w:after="80" w:line="240" w:lineRule="auto"/>
              <w:rPr>
                <w:rFonts w:ascii="Calibri" w:hAnsi="Calibri" w:cs="Calibri"/>
                <w:sz w:val="24"/>
                <w:szCs w:val="24"/>
              </w:rPr>
            </w:pPr>
            <w:r w:rsidRPr="245950F7" w:rsidR="6D1AD0E0">
              <w:rPr>
                <w:rFonts w:ascii="Calibri" w:hAnsi="Calibri" w:cs="Calibri"/>
                <w:sz w:val="24"/>
                <w:szCs w:val="24"/>
              </w:rPr>
              <w:t>N/A</w:t>
            </w:r>
          </w:p>
        </w:tc>
      </w:tr>
      <w:tr w:rsidRPr="00455B52" w:rsidR="00455B52" w:rsidTr="245950F7" w14:paraId="5D23958A" w14:textId="77777777">
        <w:trPr>
          <w:jc w:val="center"/>
        </w:trPr>
        <w:tc>
          <w:tcPr>
            <w:tcW w:w="3539" w:type="dxa"/>
            <w:tcMar/>
            <w:vAlign w:val="center"/>
          </w:tcPr>
          <w:p w:rsidRPr="00455B52" w:rsidR="00455B52" w:rsidP="245950F7" w:rsidRDefault="00455B52" w14:paraId="17290FD8" w14:textId="47348F80" w14:noSpellErr="1">
            <w:pPr>
              <w:spacing w:before="80" w:after="80" w:line="240" w:lineRule="auto"/>
              <w:rPr>
                <w:rFonts w:ascii="Calibri" w:hAnsi="Calibri" w:cs="Calibri"/>
                <w:sz w:val="24"/>
                <w:szCs w:val="24"/>
              </w:rPr>
            </w:pPr>
            <w:r w:rsidRPr="245950F7" w:rsidR="00455B52">
              <w:rPr>
                <w:rFonts w:ascii="Calibri" w:hAnsi="Calibri" w:cs="Calibri"/>
                <w:sz w:val="24"/>
                <w:szCs w:val="24"/>
              </w:rPr>
              <w:t>Previous</w:t>
            </w:r>
            <w:r w:rsidRPr="245950F7" w:rsidR="00455B52">
              <w:rPr>
                <w:rFonts w:ascii="Calibri" w:hAnsi="Calibri" w:cs="Calibri"/>
                <w:sz w:val="24"/>
                <w:szCs w:val="24"/>
              </w:rPr>
              <w:t xml:space="preserve"> </w:t>
            </w:r>
            <w:r w:rsidRPr="245950F7" w:rsidR="50E6A73D">
              <w:rPr>
                <w:rFonts w:ascii="Calibri" w:hAnsi="Calibri" w:cs="Calibri"/>
                <w:sz w:val="24"/>
                <w:szCs w:val="24"/>
              </w:rPr>
              <w:t>R</w:t>
            </w:r>
            <w:r w:rsidRPr="245950F7" w:rsidR="00455B52">
              <w:rPr>
                <w:rFonts w:ascii="Calibri" w:hAnsi="Calibri" w:cs="Calibri"/>
                <w:sz w:val="24"/>
                <w:szCs w:val="24"/>
              </w:rPr>
              <w:t xml:space="preserve">eview </w:t>
            </w:r>
            <w:r w:rsidRPr="245950F7" w:rsidR="1F778EC4">
              <w:rPr>
                <w:rFonts w:ascii="Calibri" w:hAnsi="Calibri" w:cs="Calibri"/>
                <w:sz w:val="24"/>
                <w:szCs w:val="24"/>
              </w:rPr>
              <w:t>D</w:t>
            </w:r>
            <w:r w:rsidRPr="245950F7" w:rsidR="00455B52">
              <w:rPr>
                <w:rFonts w:ascii="Calibri" w:hAnsi="Calibri" w:cs="Calibri"/>
                <w:sz w:val="24"/>
                <w:szCs w:val="24"/>
              </w:rPr>
              <w:t>ates</w:t>
            </w:r>
          </w:p>
        </w:tc>
        <w:tc>
          <w:tcPr>
            <w:tcW w:w="5477" w:type="dxa"/>
            <w:tcMar/>
            <w:vAlign w:val="center"/>
          </w:tcPr>
          <w:p w:rsidRPr="00455B52" w:rsidR="00455B52" w:rsidP="245950F7" w:rsidRDefault="40D1A346" w14:paraId="1D519090" w14:textId="56982DA9" w14:noSpellErr="1">
            <w:pPr>
              <w:spacing w:before="80" w:after="80" w:line="240" w:lineRule="auto"/>
              <w:rPr>
                <w:rFonts w:ascii="Calibri" w:hAnsi="Calibri" w:cs="Calibri"/>
                <w:sz w:val="24"/>
                <w:szCs w:val="24"/>
              </w:rPr>
            </w:pPr>
            <w:r w:rsidRPr="245950F7" w:rsidR="40D1A346">
              <w:rPr>
                <w:rFonts w:ascii="Calibri" w:hAnsi="Calibri" w:cs="Calibri"/>
                <w:sz w:val="24"/>
                <w:szCs w:val="24"/>
              </w:rPr>
              <w:t>N/A</w:t>
            </w:r>
          </w:p>
        </w:tc>
      </w:tr>
      <w:tr w:rsidRPr="00455B52" w:rsidR="00455B52" w:rsidTr="245950F7" w14:paraId="27019C77" w14:textId="77777777">
        <w:trPr>
          <w:jc w:val="center"/>
        </w:trPr>
        <w:tc>
          <w:tcPr>
            <w:tcW w:w="3539" w:type="dxa"/>
            <w:tcMar/>
            <w:vAlign w:val="center"/>
          </w:tcPr>
          <w:p w:rsidRPr="00455B52" w:rsidR="00455B52" w:rsidP="245950F7" w:rsidRDefault="00455B52" w14:paraId="392CB5EF" w14:textId="6902ED0A" w14:noSpellErr="1">
            <w:pPr>
              <w:spacing w:before="80" w:after="80" w:line="240" w:lineRule="auto"/>
              <w:rPr>
                <w:rFonts w:ascii="Calibri" w:hAnsi="Calibri" w:cs="Calibri"/>
                <w:sz w:val="24"/>
                <w:szCs w:val="24"/>
              </w:rPr>
            </w:pPr>
            <w:r w:rsidRPr="245950F7" w:rsidR="00455B52">
              <w:rPr>
                <w:rFonts w:ascii="Calibri" w:hAnsi="Calibri" w:cs="Calibri"/>
                <w:sz w:val="24"/>
                <w:szCs w:val="24"/>
              </w:rPr>
              <w:t xml:space="preserve">Next </w:t>
            </w:r>
            <w:r w:rsidRPr="245950F7" w:rsidR="43EBB8FF">
              <w:rPr>
                <w:rFonts w:ascii="Calibri" w:hAnsi="Calibri" w:cs="Calibri"/>
                <w:sz w:val="24"/>
                <w:szCs w:val="24"/>
              </w:rPr>
              <w:t>R</w:t>
            </w:r>
            <w:r w:rsidRPr="245950F7" w:rsidR="00455B52">
              <w:rPr>
                <w:rFonts w:ascii="Calibri" w:hAnsi="Calibri" w:cs="Calibri"/>
                <w:sz w:val="24"/>
                <w:szCs w:val="24"/>
              </w:rPr>
              <w:t xml:space="preserve">eview </w:t>
            </w:r>
            <w:r w:rsidRPr="245950F7" w:rsidR="587B659F">
              <w:rPr>
                <w:rFonts w:ascii="Calibri" w:hAnsi="Calibri" w:cs="Calibri"/>
                <w:sz w:val="24"/>
                <w:szCs w:val="24"/>
              </w:rPr>
              <w:t>D</w:t>
            </w:r>
            <w:r w:rsidRPr="245950F7" w:rsidR="00455B52">
              <w:rPr>
                <w:rFonts w:ascii="Calibri" w:hAnsi="Calibri" w:cs="Calibri"/>
                <w:sz w:val="24"/>
                <w:szCs w:val="24"/>
              </w:rPr>
              <w:t>ate</w:t>
            </w:r>
          </w:p>
        </w:tc>
        <w:tc>
          <w:tcPr>
            <w:tcW w:w="5477" w:type="dxa"/>
            <w:tcMar/>
            <w:vAlign w:val="center"/>
          </w:tcPr>
          <w:p w:rsidRPr="00455B52" w:rsidR="00455B52" w:rsidP="245950F7" w:rsidRDefault="1B73F14A" w14:paraId="034C73C2" w14:textId="4FFE913D" w14:noSpellErr="1">
            <w:pPr>
              <w:spacing w:before="80" w:after="80" w:line="240" w:lineRule="auto"/>
              <w:rPr>
                <w:rFonts w:ascii="Calibri" w:hAnsi="Calibri" w:cs="Calibri"/>
                <w:sz w:val="24"/>
                <w:szCs w:val="24"/>
              </w:rPr>
            </w:pPr>
            <w:r w:rsidRPr="245950F7" w:rsidR="1B73F14A">
              <w:rPr>
                <w:rFonts w:ascii="Calibri" w:hAnsi="Calibri" w:cs="Calibri"/>
                <w:sz w:val="24"/>
                <w:szCs w:val="24"/>
              </w:rPr>
              <w:t>June 2026</w:t>
            </w:r>
          </w:p>
        </w:tc>
      </w:tr>
      <w:tr w:rsidRPr="00455B52" w:rsidR="00455B52" w:rsidTr="245950F7" w14:paraId="1A96EEA3" w14:textId="77777777">
        <w:trPr>
          <w:jc w:val="center"/>
        </w:trPr>
        <w:tc>
          <w:tcPr>
            <w:tcW w:w="3539" w:type="dxa"/>
            <w:tcMar/>
            <w:vAlign w:val="center"/>
          </w:tcPr>
          <w:p w:rsidRPr="00455B52" w:rsidR="00455B52" w:rsidP="245950F7" w:rsidRDefault="00455B52" w14:paraId="03DC438C" w14:textId="77777777" w14:noSpellErr="1">
            <w:pPr>
              <w:spacing w:before="80" w:after="80" w:line="240" w:lineRule="auto"/>
              <w:rPr>
                <w:rFonts w:ascii="Calibri" w:hAnsi="Calibri" w:cs="Calibri"/>
                <w:sz w:val="24"/>
                <w:szCs w:val="24"/>
              </w:rPr>
            </w:pPr>
            <w:r w:rsidRPr="245950F7" w:rsidR="00455B52">
              <w:rPr>
                <w:rFonts w:ascii="Calibri" w:hAnsi="Calibri" w:cs="Calibri"/>
                <w:sz w:val="24"/>
                <w:szCs w:val="24"/>
              </w:rPr>
              <w:t>Related Statutes, Ordinances, General Regulations</w:t>
            </w:r>
          </w:p>
        </w:tc>
        <w:tc>
          <w:tcPr>
            <w:tcW w:w="5477" w:type="dxa"/>
            <w:tcMar/>
            <w:vAlign w:val="center"/>
          </w:tcPr>
          <w:p w:rsidRPr="00455B52" w:rsidR="00B507B8" w:rsidP="245950F7" w:rsidRDefault="00B507B8" w14:paraId="341812D3" w14:textId="3432D982" w14:noSpellErr="1">
            <w:pPr>
              <w:spacing w:before="80" w:after="80" w:line="240" w:lineRule="auto"/>
              <w:rPr>
                <w:rFonts w:ascii="Calibri" w:hAnsi="Calibri" w:cs="Calibri"/>
                <w:sz w:val="24"/>
                <w:szCs w:val="24"/>
              </w:rPr>
            </w:pPr>
          </w:p>
        </w:tc>
      </w:tr>
      <w:tr w:rsidRPr="00455B52" w:rsidR="00455B52" w:rsidTr="245950F7" w14:paraId="1311396D" w14:textId="77777777">
        <w:trPr>
          <w:jc w:val="center"/>
        </w:trPr>
        <w:tc>
          <w:tcPr>
            <w:tcW w:w="3539" w:type="dxa"/>
            <w:tcMar/>
            <w:vAlign w:val="center"/>
          </w:tcPr>
          <w:p w:rsidRPr="00455B52" w:rsidR="00455B52" w:rsidP="245950F7" w:rsidRDefault="00455B52" w14:paraId="2B4DAFB8" w14:textId="69381802" w14:noSpellErr="1">
            <w:pPr>
              <w:spacing w:before="80" w:after="80" w:line="240" w:lineRule="auto"/>
              <w:rPr>
                <w:rFonts w:ascii="Calibri" w:hAnsi="Calibri" w:cs="Calibri"/>
                <w:sz w:val="24"/>
                <w:szCs w:val="24"/>
              </w:rPr>
            </w:pPr>
            <w:r w:rsidRPr="245950F7" w:rsidR="00455B52">
              <w:rPr>
                <w:rFonts w:ascii="Calibri" w:hAnsi="Calibri" w:cs="Calibri"/>
                <w:sz w:val="24"/>
                <w:szCs w:val="24"/>
              </w:rPr>
              <w:t xml:space="preserve">Related </w:t>
            </w:r>
            <w:r w:rsidRPr="245950F7" w:rsidR="66477AB0">
              <w:rPr>
                <w:rFonts w:ascii="Calibri" w:hAnsi="Calibri" w:cs="Calibri"/>
                <w:sz w:val="24"/>
                <w:szCs w:val="24"/>
              </w:rPr>
              <w:t>P</w:t>
            </w:r>
            <w:r w:rsidRPr="245950F7" w:rsidR="00455B52">
              <w:rPr>
                <w:rFonts w:ascii="Calibri" w:hAnsi="Calibri" w:cs="Calibri"/>
                <w:sz w:val="24"/>
                <w:szCs w:val="24"/>
              </w:rPr>
              <w:t>olicies</w:t>
            </w:r>
          </w:p>
        </w:tc>
        <w:tc>
          <w:tcPr>
            <w:tcW w:w="5477" w:type="dxa"/>
            <w:tcMar/>
            <w:vAlign w:val="center"/>
          </w:tcPr>
          <w:p w:rsidR="00B507B8" w:rsidP="245950F7" w:rsidRDefault="00B507B8" w14:paraId="2CD818CD" w14:textId="77777777" w14:noSpellErr="1">
            <w:pPr>
              <w:spacing w:before="80" w:after="80" w:line="240" w:lineRule="auto"/>
              <w:rPr>
                <w:rFonts w:ascii="Calibri" w:hAnsi="Calibri" w:cs="Calibri"/>
                <w:sz w:val="24"/>
                <w:szCs w:val="24"/>
              </w:rPr>
            </w:pPr>
            <w:r w:rsidRPr="245950F7" w:rsidR="00B507B8">
              <w:rPr>
                <w:rFonts w:ascii="Calibri" w:hAnsi="Calibri" w:cs="Calibri"/>
                <w:sz w:val="24"/>
                <w:szCs w:val="24"/>
              </w:rPr>
              <w:t>Academic Regulations for Taught Programmes</w:t>
            </w:r>
          </w:p>
          <w:p w:rsidR="00B507B8" w:rsidP="245950F7" w:rsidRDefault="00B507B8" w14:paraId="442EF4A5" w14:textId="77777777" w14:noSpellErr="1">
            <w:pPr>
              <w:spacing w:before="80" w:after="80" w:line="240" w:lineRule="auto"/>
              <w:rPr>
                <w:rFonts w:ascii="Calibri" w:hAnsi="Calibri" w:cs="Calibri"/>
                <w:sz w:val="24"/>
                <w:szCs w:val="24"/>
              </w:rPr>
            </w:pPr>
            <w:r w:rsidRPr="245950F7" w:rsidR="00B507B8">
              <w:rPr>
                <w:rFonts w:ascii="Calibri" w:hAnsi="Calibri" w:cs="Calibri"/>
                <w:sz w:val="24"/>
                <w:szCs w:val="24"/>
              </w:rPr>
              <w:t>Taught Admissions Policy</w:t>
            </w:r>
          </w:p>
          <w:p w:rsidRPr="00455B52" w:rsidR="00455B52" w:rsidP="245950F7" w:rsidRDefault="00B507B8" w14:paraId="19880AC0" w14:textId="586C384E" w14:noSpellErr="1">
            <w:pPr>
              <w:spacing w:before="80" w:after="80" w:line="240" w:lineRule="auto"/>
              <w:rPr>
                <w:rFonts w:ascii="Calibri" w:hAnsi="Calibri" w:cs="Calibri"/>
                <w:sz w:val="24"/>
                <w:szCs w:val="24"/>
              </w:rPr>
            </w:pPr>
            <w:r w:rsidRPr="245950F7" w:rsidR="00B507B8">
              <w:rPr>
                <w:rFonts w:ascii="Calibri" w:hAnsi="Calibri" w:cs="Calibri"/>
                <w:sz w:val="24"/>
                <w:szCs w:val="24"/>
              </w:rPr>
              <w:t>Assessment Policy and Procedures</w:t>
            </w:r>
          </w:p>
        </w:tc>
      </w:tr>
      <w:tr w:rsidRPr="00455B52" w:rsidR="00455B52" w:rsidTr="245950F7" w14:paraId="6CB85572" w14:textId="77777777">
        <w:trPr>
          <w:jc w:val="center"/>
        </w:trPr>
        <w:tc>
          <w:tcPr>
            <w:tcW w:w="3539" w:type="dxa"/>
            <w:tcMar/>
            <w:vAlign w:val="center"/>
          </w:tcPr>
          <w:p w:rsidRPr="00455B52" w:rsidR="00455B52" w:rsidP="245950F7" w:rsidRDefault="00455B52" w14:paraId="16D4BDA0" w14:textId="6B404DD3" w14:noSpellErr="1">
            <w:pPr>
              <w:spacing w:before="80" w:after="80" w:line="240" w:lineRule="auto"/>
              <w:rPr>
                <w:rFonts w:ascii="Calibri" w:hAnsi="Calibri" w:cs="Calibri"/>
                <w:sz w:val="24"/>
                <w:szCs w:val="24"/>
              </w:rPr>
            </w:pPr>
            <w:r w:rsidRPr="245950F7" w:rsidR="00455B52">
              <w:rPr>
                <w:rFonts w:ascii="Calibri" w:hAnsi="Calibri" w:cs="Calibri"/>
                <w:sz w:val="24"/>
                <w:szCs w:val="24"/>
              </w:rPr>
              <w:t xml:space="preserve">Related </w:t>
            </w:r>
            <w:r w:rsidRPr="245950F7" w:rsidR="58738E9A">
              <w:rPr>
                <w:rFonts w:ascii="Calibri" w:hAnsi="Calibri" w:cs="Calibri"/>
                <w:sz w:val="24"/>
                <w:szCs w:val="24"/>
              </w:rPr>
              <w:t>P</w:t>
            </w:r>
            <w:r w:rsidRPr="245950F7" w:rsidR="00455B52">
              <w:rPr>
                <w:rFonts w:ascii="Calibri" w:hAnsi="Calibri" w:cs="Calibri"/>
                <w:sz w:val="24"/>
                <w:szCs w:val="24"/>
              </w:rPr>
              <w:t xml:space="preserve">rocedures and </w:t>
            </w:r>
            <w:r w:rsidRPr="245950F7" w:rsidR="129056D8">
              <w:rPr>
                <w:rFonts w:ascii="Calibri" w:hAnsi="Calibri" w:cs="Calibri"/>
                <w:sz w:val="24"/>
                <w:szCs w:val="24"/>
              </w:rPr>
              <w:t>G</w:t>
            </w:r>
            <w:r w:rsidRPr="245950F7" w:rsidR="00455B52">
              <w:rPr>
                <w:rFonts w:ascii="Calibri" w:hAnsi="Calibri" w:cs="Calibri"/>
                <w:sz w:val="24"/>
                <w:szCs w:val="24"/>
              </w:rPr>
              <w:t>uidance</w:t>
            </w:r>
          </w:p>
        </w:tc>
        <w:tc>
          <w:tcPr>
            <w:tcW w:w="5477" w:type="dxa"/>
            <w:tcMar/>
            <w:vAlign w:val="center"/>
          </w:tcPr>
          <w:p w:rsidRPr="00455B52" w:rsidR="00455B52" w:rsidP="245950F7" w:rsidRDefault="211ABE40" w14:paraId="7A7B7159" w14:textId="1F0C305C" w14:noSpellErr="1">
            <w:pPr>
              <w:spacing w:before="80" w:after="80" w:line="240" w:lineRule="auto"/>
              <w:rPr>
                <w:rFonts w:ascii="Calibri" w:hAnsi="Calibri" w:cs="Calibri"/>
                <w:sz w:val="24"/>
                <w:szCs w:val="24"/>
              </w:rPr>
            </w:pPr>
            <w:r w:rsidRPr="245950F7" w:rsidR="211ABE40">
              <w:rPr>
                <w:rFonts w:ascii="Calibri" w:hAnsi="Calibri" w:cs="Calibri"/>
                <w:sz w:val="24"/>
                <w:szCs w:val="24"/>
              </w:rPr>
              <w:t>Programme and Module Approval Process</w:t>
            </w:r>
          </w:p>
        </w:tc>
      </w:tr>
      <w:tr w:rsidRPr="00455B52" w:rsidR="00455B52" w:rsidTr="245950F7" w14:paraId="7BB398FD" w14:textId="77777777">
        <w:trPr>
          <w:jc w:val="center"/>
        </w:trPr>
        <w:tc>
          <w:tcPr>
            <w:tcW w:w="3539" w:type="dxa"/>
            <w:tcMar/>
            <w:vAlign w:val="center"/>
          </w:tcPr>
          <w:p w:rsidRPr="00455B52" w:rsidR="00455B52" w:rsidP="245950F7" w:rsidRDefault="00455B52" w14:paraId="76B2E8D4" w14:textId="2084FF5F" w14:noSpellErr="1">
            <w:pPr>
              <w:spacing w:before="80" w:after="80" w:line="240" w:lineRule="auto"/>
              <w:rPr>
                <w:rFonts w:ascii="Calibri" w:hAnsi="Calibri" w:cs="Calibri"/>
                <w:sz w:val="24"/>
                <w:szCs w:val="24"/>
              </w:rPr>
            </w:pPr>
            <w:r w:rsidRPr="245950F7" w:rsidR="00455B52">
              <w:rPr>
                <w:rFonts w:ascii="Calibri" w:hAnsi="Calibri" w:cs="Calibri"/>
                <w:sz w:val="24"/>
                <w:szCs w:val="24"/>
              </w:rPr>
              <w:t xml:space="preserve">Policy </w:t>
            </w:r>
            <w:r w:rsidRPr="245950F7" w:rsidR="03D03CBA">
              <w:rPr>
                <w:rFonts w:ascii="Calibri" w:hAnsi="Calibri" w:cs="Calibri"/>
                <w:sz w:val="24"/>
                <w:szCs w:val="24"/>
              </w:rPr>
              <w:t>O</w:t>
            </w:r>
            <w:r w:rsidRPr="245950F7" w:rsidR="00455B52">
              <w:rPr>
                <w:rFonts w:ascii="Calibri" w:hAnsi="Calibri" w:cs="Calibri"/>
                <w:sz w:val="24"/>
                <w:szCs w:val="24"/>
              </w:rPr>
              <w:t>wner</w:t>
            </w:r>
          </w:p>
        </w:tc>
        <w:tc>
          <w:tcPr>
            <w:tcW w:w="5477" w:type="dxa"/>
            <w:tcMar/>
            <w:vAlign w:val="center"/>
          </w:tcPr>
          <w:p w:rsidRPr="00455B52" w:rsidR="00455B52" w:rsidP="245950F7" w:rsidRDefault="00AF460E" w14:paraId="489AF4F1" w14:textId="5214DDBA" w14:noSpellErr="1">
            <w:pPr>
              <w:spacing w:before="80" w:after="80" w:line="240" w:lineRule="auto"/>
              <w:rPr>
                <w:rFonts w:ascii="Calibri" w:hAnsi="Calibri" w:cs="Calibri"/>
                <w:sz w:val="24"/>
                <w:szCs w:val="24"/>
              </w:rPr>
            </w:pPr>
            <w:r w:rsidRPr="245950F7" w:rsidR="00AF460E">
              <w:rPr>
                <w:rFonts w:ascii="Calibri" w:hAnsi="Calibri" w:cs="Calibri"/>
                <w:sz w:val="24"/>
                <w:szCs w:val="24"/>
              </w:rPr>
              <w:t>Quality Assurance and Enhancement Team</w:t>
            </w:r>
          </w:p>
        </w:tc>
      </w:tr>
      <w:tr w:rsidRPr="00455B52" w:rsidR="00455B52" w:rsidTr="245950F7" w14:paraId="6BFD1DCE" w14:textId="77777777">
        <w:trPr>
          <w:jc w:val="center"/>
        </w:trPr>
        <w:tc>
          <w:tcPr>
            <w:tcW w:w="3539" w:type="dxa"/>
            <w:tcMar/>
            <w:vAlign w:val="center"/>
          </w:tcPr>
          <w:p w:rsidRPr="00455B52" w:rsidR="00455B52" w:rsidP="245950F7" w:rsidRDefault="00455B52" w14:paraId="34012124" w14:textId="3728E18E" w14:noSpellErr="1">
            <w:pPr>
              <w:spacing w:before="80" w:after="80" w:line="240" w:lineRule="auto"/>
              <w:rPr>
                <w:rFonts w:ascii="Calibri" w:hAnsi="Calibri" w:cs="Calibri"/>
                <w:sz w:val="24"/>
                <w:szCs w:val="24"/>
              </w:rPr>
            </w:pPr>
            <w:r w:rsidRPr="245950F7" w:rsidR="00455B52">
              <w:rPr>
                <w:rFonts w:ascii="Calibri" w:hAnsi="Calibri" w:cs="Calibri"/>
                <w:sz w:val="24"/>
                <w:szCs w:val="24"/>
              </w:rPr>
              <w:t xml:space="preserve">Lead </w:t>
            </w:r>
            <w:r w:rsidRPr="245950F7" w:rsidR="6CB370A8">
              <w:rPr>
                <w:rFonts w:ascii="Calibri" w:hAnsi="Calibri" w:cs="Calibri"/>
                <w:sz w:val="24"/>
                <w:szCs w:val="24"/>
              </w:rPr>
              <w:t>C</w:t>
            </w:r>
            <w:r w:rsidRPr="245950F7" w:rsidR="00455B52">
              <w:rPr>
                <w:rFonts w:ascii="Calibri" w:hAnsi="Calibri" w:cs="Calibri"/>
                <w:sz w:val="24"/>
                <w:szCs w:val="24"/>
              </w:rPr>
              <w:t>ontact</w:t>
            </w:r>
          </w:p>
        </w:tc>
        <w:tc>
          <w:tcPr>
            <w:tcW w:w="5477" w:type="dxa"/>
            <w:tcMar/>
            <w:vAlign w:val="center"/>
          </w:tcPr>
          <w:p w:rsidRPr="00455B52" w:rsidR="00455B52" w:rsidP="245950F7" w:rsidRDefault="00AF460E" w14:paraId="2A61260A" w14:textId="49630706" w14:noSpellErr="1">
            <w:pPr>
              <w:spacing w:before="80" w:after="80" w:line="240" w:lineRule="auto"/>
              <w:rPr>
                <w:rFonts w:ascii="Calibri" w:hAnsi="Calibri" w:cs="Calibri"/>
                <w:sz w:val="24"/>
                <w:szCs w:val="24"/>
              </w:rPr>
            </w:pPr>
            <w:r w:rsidRPr="245950F7" w:rsidR="00AF460E">
              <w:rPr>
                <w:rFonts w:ascii="Calibri" w:hAnsi="Calibri" w:cs="Calibri"/>
                <w:sz w:val="24"/>
                <w:szCs w:val="24"/>
              </w:rPr>
              <w:t>Head of Quality Assurance and Enhancement Team</w:t>
            </w:r>
          </w:p>
        </w:tc>
      </w:tr>
    </w:tbl>
    <w:p w:rsidR="005E0F74" w:rsidP="005E0F74" w:rsidRDefault="005E0F74" w14:paraId="31EB5723" w14:textId="77777777">
      <w:pPr>
        <w:spacing w:before="160" w:after="160" w:line="259" w:lineRule="auto"/>
        <w:rPr>
          <w:rFonts w:ascii="Calibri" w:hAnsi="Calibri" w:cs="Calibri"/>
          <w:sz w:val="24"/>
          <w:szCs w:val="24"/>
        </w:rPr>
      </w:pPr>
    </w:p>
    <w:p w:rsidR="005E0F74" w:rsidRDefault="005E0F74" w14:paraId="778C9FAE" w14:textId="77777777">
      <w:pPr>
        <w:rPr>
          <w:rFonts w:ascii="Calibri" w:hAnsi="Calibri" w:cs="Calibri"/>
          <w:sz w:val="24"/>
          <w:szCs w:val="24"/>
        </w:rPr>
      </w:pPr>
      <w:r>
        <w:rPr>
          <w:rFonts w:ascii="Calibri" w:hAnsi="Calibri" w:cs="Calibri"/>
          <w:sz w:val="24"/>
          <w:szCs w:val="24"/>
        </w:rPr>
        <w:br w:type="page"/>
      </w:r>
    </w:p>
    <w:p w:rsidRPr="008D344D" w:rsidR="005E0F74" w:rsidP="008D344D" w:rsidRDefault="005E0F74" w14:paraId="15738C41" w14:textId="77777777">
      <w:pPr>
        <w:spacing w:line="360" w:lineRule="auto"/>
        <w:jc w:val="center"/>
        <w:rPr>
          <w:rFonts w:ascii="Calibri" w:hAnsi="Calibri" w:cs="Calibri"/>
          <w:b/>
          <w:bCs/>
          <w:sz w:val="24"/>
          <w:szCs w:val="24"/>
        </w:rPr>
      </w:pPr>
      <w:r w:rsidRPr="008D344D">
        <w:rPr>
          <w:rFonts w:ascii="Calibri" w:hAnsi="Calibri" w:cs="Calibri"/>
          <w:b/>
          <w:bCs/>
          <w:sz w:val="24"/>
          <w:szCs w:val="24"/>
        </w:rPr>
        <w:lastRenderedPageBreak/>
        <w:t>Accreditation of Prior Learning Policy</w:t>
      </w:r>
    </w:p>
    <w:p w:rsidRPr="008D344D" w:rsidR="00B736FB" w:rsidP="008D344D" w:rsidRDefault="00516E2C" w14:paraId="5790312B" w14:textId="3A1A612C">
      <w:pPr>
        <w:spacing w:line="360" w:lineRule="auto"/>
        <w:rPr>
          <w:rFonts w:ascii="Calibri" w:hAnsi="Calibri" w:cs="Calibri"/>
          <w:sz w:val="24"/>
          <w:szCs w:val="24"/>
        </w:rPr>
      </w:pPr>
      <w:r w:rsidRPr="008D344D">
        <w:rPr>
          <w:rFonts w:ascii="Calibri" w:hAnsi="Calibri" w:cs="Calibri"/>
          <w:sz w:val="24"/>
          <w:szCs w:val="24"/>
        </w:rPr>
        <w:t xml:space="preserve">The term ‘Accreditation of Prior Learning’ (APL) in this policy document encompasses APL, ACPL, and APEL, as outlined in the definitions under 1 below. The APL process allows for the formal </w:t>
      </w:r>
      <w:r w:rsidRPr="008D344D">
        <w:rPr>
          <w:rFonts w:ascii="Calibri" w:hAnsi="Calibri" w:cs="Calibri"/>
          <w:b/>
          <w:bCs/>
          <w:i/>
          <w:iCs/>
          <w:sz w:val="24"/>
          <w:szCs w:val="24"/>
        </w:rPr>
        <w:t xml:space="preserve">recognition of prior learning, </w:t>
      </w:r>
      <w:r w:rsidRPr="008D344D">
        <w:rPr>
          <w:rFonts w:ascii="Calibri" w:hAnsi="Calibri" w:cs="Calibri"/>
          <w:sz w:val="24"/>
          <w:szCs w:val="24"/>
        </w:rPr>
        <w:t xml:space="preserve">involving the exercise of professional judgement on the part of academic staff to establish that a substantial element of learning has taken place prior to the candidate’s admission to a programme. This recognition, when formally agreed and ratified, will lead to the award of credit and allow the credit value gained to be counted towards the completion of a </w:t>
      </w:r>
      <w:proofErr w:type="gramStart"/>
      <w:r w:rsidRPr="008D344D">
        <w:rPr>
          <w:rFonts w:ascii="Calibri" w:hAnsi="Calibri" w:cs="Calibri"/>
          <w:sz w:val="24"/>
          <w:szCs w:val="24"/>
        </w:rPr>
        <w:t>University</w:t>
      </w:r>
      <w:proofErr w:type="gramEnd"/>
      <w:r w:rsidRPr="008D344D">
        <w:rPr>
          <w:rFonts w:ascii="Calibri" w:hAnsi="Calibri" w:cs="Calibri"/>
          <w:sz w:val="24"/>
          <w:szCs w:val="24"/>
        </w:rPr>
        <w:t xml:space="preserve"> programme of study and associated award(s). Please note that this policy does not encompass direct entry arrangements, as these are subject to collaborative provision approval processes</w:t>
      </w:r>
      <w:r w:rsidRPr="008D344D" w:rsidDel="009E58B0" w:rsidR="009E58B0">
        <w:rPr>
          <w:rFonts w:ascii="Calibri" w:hAnsi="Calibri" w:cs="Calibri"/>
          <w:sz w:val="24"/>
          <w:szCs w:val="24"/>
        </w:rPr>
        <w:t>.</w:t>
      </w:r>
    </w:p>
    <w:p w:rsidRPr="008D344D" w:rsidR="00B736FB" w:rsidP="008D344D" w:rsidRDefault="00516E2C" w14:paraId="51BB1EC1" w14:textId="77777777">
      <w:pPr>
        <w:pStyle w:val="ListParagraph"/>
        <w:numPr>
          <w:ilvl w:val="0"/>
          <w:numId w:val="9"/>
        </w:numPr>
        <w:spacing w:line="360" w:lineRule="auto"/>
        <w:rPr>
          <w:rFonts w:ascii="Calibri" w:hAnsi="Calibri" w:cs="Calibri"/>
          <w:b/>
          <w:sz w:val="24"/>
          <w:szCs w:val="24"/>
        </w:rPr>
      </w:pPr>
      <w:r w:rsidRPr="008D344D">
        <w:rPr>
          <w:rFonts w:ascii="Calibri" w:hAnsi="Calibri" w:cs="Calibri"/>
          <w:b/>
          <w:sz w:val="24"/>
          <w:szCs w:val="24"/>
        </w:rPr>
        <w:t>Definitions</w:t>
      </w:r>
    </w:p>
    <w:p w:rsidRPr="008D344D" w:rsidR="00B736FB" w:rsidP="008D344D" w:rsidRDefault="00516E2C" w14:paraId="1297ADAE" w14:textId="77777777">
      <w:pPr>
        <w:spacing w:line="360" w:lineRule="auto"/>
        <w:rPr>
          <w:rFonts w:ascii="Calibri" w:hAnsi="Calibri" w:cs="Calibri"/>
          <w:sz w:val="24"/>
          <w:szCs w:val="24"/>
        </w:rPr>
      </w:pPr>
      <w:r w:rsidRPr="008D344D">
        <w:rPr>
          <w:rFonts w:ascii="Calibri" w:hAnsi="Calibri" w:cs="Calibri"/>
          <w:b/>
          <w:i/>
          <w:sz w:val="24"/>
          <w:szCs w:val="24"/>
        </w:rPr>
        <w:t xml:space="preserve">Accreditation of Prior Learning </w:t>
      </w:r>
      <w:r w:rsidRPr="008D344D">
        <w:rPr>
          <w:rFonts w:ascii="Calibri" w:hAnsi="Calibri" w:cs="Calibri"/>
          <w:sz w:val="24"/>
          <w:szCs w:val="24"/>
        </w:rPr>
        <w:t xml:space="preserve">- previously assessed and certificated learning through an education provider is recognised for academic purposes, in adherence with the Framework for Higher Education Qualifications (FHEQ) (also referred to as </w:t>
      </w:r>
      <w:r w:rsidRPr="008D344D">
        <w:rPr>
          <w:rFonts w:ascii="Calibri" w:hAnsi="Calibri" w:cs="Calibri"/>
          <w:b/>
          <w:i/>
          <w:sz w:val="24"/>
          <w:szCs w:val="24"/>
        </w:rPr>
        <w:t xml:space="preserve">Credit Transfer </w:t>
      </w:r>
      <w:r w:rsidRPr="008D344D">
        <w:rPr>
          <w:rFonts w:ascii="Calibri" w:hAnsi="Calibri" w:cs="Calibri"/>
          <w:sz w:val="24"/>
          <w:szCs w:val="24"/>
        </w:rPr>
        <w:t>in some contexts).</w:t>
      </w:r>
    </w:p>
    <w:p w:rsidRPr="008D344D" w:rsidR="00B736FB" w:rsidP="008D344D" w:rsidRDefault="00516E2C" w14:paraId="603D36F0" w14:textId="5E206B7E">
      <w:pPr>
        <w:spacing w:line="360" w:lineRule="auto"/>
        <w:rPr>
          <w:rFonts w:ascii="Calibri" w:hAnsi="Calibri" w:cs="Calibri"/>
          <w:sz w:val="24"/>
          <w:szCs w:val="24"/>
        </w:rPr>
      </w:pPr>
      <w:r w:rsidRPr="008D344D">
        <w:rPr>
          <w:rFonts w:ascii="Calibri" w:hAnsi="Calibri" w:cs="Calibri"/>
          <w:b/>
          <w:i/>
          <w:sz w:val="24"/>
          <w:szCs w:val="24"/>
        </w:rPr>
        <w:t xml:space="preserve">Accreditation of Prior Certificated Learning (ACPL) </w:t>
      </w:r>
      <w:r w:rsidRPr="008D344D">
        <w:rPr>
          <w:rFonts w:ascii="Calibri" w:hAnsi="Calibri" w:cs="Calibri"/>
          <w:sz w:val="24"/>
          <w:szCs w:val="24"/>
        </w:rPr>
        <w:t xml:space="preserve">- the assignment of credit for learning (such as professional development or employment-based awards) that has already been prescribed and recognised by an organisation deemed appropriate to offer </w:t>
      </w:r>
      <w:proofErr w:type="gramStart"/>
      <w:r w:rsidRPr="008D344D">
        <w:rPr>
          <w:rFonts w:ascii="Calibri" w:hAnsi="Calibri" w:cs="Calibri"/>
          <w:sz w:val="24"/>
          <w:szCs w:val="24"/>
        </w:rPr>
        <w:t>awards</w:t>
      </w:r>
      <w:proofErr w:type="gramEnd"/>
      <w:r w:rsidRPr="008D344D">
        <w:rPr>
          <w:rFonts w:ascii="Calibri" w:hAnsi="Calibri" w:cs="Calibri"/>
          <w:sz w:val="24"/>
          <w:szCs w:val="24"/>
        </w:rPr>
        <w:t xml:space="preserve"> but which has not led to the award of credit or positioned within the Framework for Higher Education Qualifications (FHEQ)</w:t>
      </w:r>
      <w:r w:rsidRPr="008D344D" w:rsidR="00E73A6C">
        <w:rPr>
          <w:rFonts w:ascii="Calibri" w:hAnsi="Calibri" w:cs="Calibri"/>
          <w:sz w:val="24"/>
          <w:szCs w:val="24"/>
        </w:rPr>
        <w:t>.</w:t>
      </w:r>
    </w:p>
    <w:p w:rsidRPr="008D344D" w:rsidR="00B736FB" w:rsidP="008D344D" w:rsidRDefault="00516E2C" w14:paraId="4B1558BE" w14:textId="0DF1B6AC">
      <w:pPr>
        <w:spacing w:line="360" w:lineRule="auto"/>
        <w:rPr>
          <w:rFonts w:ascii="Calibri" w:hAnsi="Calibri" w:cs="Calibri"/>
          <w:sz w:val="24"/>
          <w:szCs w:val="24"/>
        </w:rPr>
      </w:pPr>
      <w:r w:rsidRPr="008D344D">
        <w:rPr>
          <w:rFonts w:ascii="Calibri" w:hAnsi="Calibri" w:cs="Calibri"/>
          <w:b/>
          <w:i/>
          <w:sz w:val="24"/>
          <w:szCs w:val="24"/>
        </w:rPr>
        <w:t xml:space="preserve">Accreditation of Prior Experiential Learning (APEL) </w:t>
      </w:r>
      <w:r w:rsidRPr="008D344D">
        <w:rPr>
          <w:rFonts w:ascii="Calibri" w:hAnsi="Calibri" w:cs="Calibri"/>
          <w:sz w:val="24"/>
          <w:szCs w:val="24"/>
        </w:rPr>
        <w:t>- experiential learning outside formal education or training is considered and, where appropriate, is recognised for academic purposes.</w:t>
      </w:r>
    </w:p>
    <w:p w:rsidRPr="008D344D" w:rsidR="00B736FB" w:rsidP="008D344D" w:rsidRDefault="00516E2C" w14:paraId="0CFA56A1" w14:textId="77777777">
      <w:pPr>
        <w:pStyle w:val="ListParagraph"/>
        <w:numPr>
          <w:ilvl w:val="0"/>
          <w:numId w:val="9"/>
        </w:numPr>
        <w:spacing w:line="360" w:lineRule="auto"/>
        <w:rPr>
          <w:rFonts w:ascii="Calibri" w:hAnsi="Calibri" w:cs="Calibri"/>
          <w:b/>
          <w:sz w:val="24"/>
          <w:szCs w:val="24"/>
        </w:rPr>
      </w:pPr>
      <w:r w:rsidRPr="008D344D">
        <w:rPr>
          <w:rFonts w:ascii="Calibri" w:hAnsi="Calibri" w:cs="Calibri"/>
          <w:b/>
          <w:sz w:val="24"/>
          <w:szCs w:val="24"/>
        </w:rPr>
        <w:t>Principles</w:t>
      </w:r>
    </w:p>
    <w:p w:rsidRPr="008D344D" w:rsidR="00B736FB" w:rsidP="008D344D" w:rsidRDefault="00516E2C" w14:paraId="1CB06E3B" w14:textId="66D373C7">
      <w:pPr>
        <w:spacing w:line="360" w:lineRule="auto"/>
        <w:rPr>
          <w:rFonts w:ascii="Calibri" w:hAnsi="Calibri" w:cs="Calibri"/>
          <w:sz w:val="24"/>
          <w:szCs w:val="24"/>
        </w:rPr>
      </w:pPr>
      <w:r w:rsidRPr="008D344D">
        <w:rPr>
          <w:rFonts w:ascii="Calibri" w:hAnsi="Calibri" w:cs="Calibri"/>
          <w:sz w:val="24"/>
          <w:szCs w:val="24"/>
        </w:rPr>
        <w:t xml:space="preserve">To claim exemption the applicant’s prior learning will have normally been awarded or undertaken within the previous </w:t>
      </w:r>
      <w:r w:rsidRPr="008D344D">
        <w:rPr>
          <w:rFonts w:ascii="Calibri" w:hAnsi="Calibri" w:cs="Calibri"/>
          <w:b/>
          <w:sz w:val="24"/>
          <w:szCs w:val="24"/>
        </w:rPr>
        <w:t xml:space="preserve">5 years </w:t>
      </w:r>
      <w:r w:rsidRPr="008D344D">
        <w:rPr>
          <w:rFonts w:ascii="Calibri" w:hAnsi="Calibri" w:cs="Calibri"/>
          <w:sz w:val="24"/>
          <w:szCs w:val="24"/>
        </w:rPr>
        <w:t>(also refer to ‘currency’ under 4 below). Prior certificated learning leading to the award of credit must have been awarded by a recognised higher education institution.</w:t>
      </w:r>
    </w:p>
    <w:p w:rsidRPr="008D344D" w:rsidR="00B736FB" w:rsidP="008D344D" w:rsidRDefault="4CE68E6A" w14:paraId="7F942CCB" w14:textId="5E4C9660">
      <w:pPr>
        <w:spacing w:line="360" w:lineRule="auto"/>
        <w:rPr>
          <w:rFonts w:ascii="Calibri" w:hAnsi="Calibri" w:cs="Calibri"/>
          <w:sz w:val="24"/>
          <w:szCs w:val="24"/>
        </w:rPr>
      </w:pPr>
      <w:r w:rsidRPr="008D344D">
        <w:rPr>
          <w:rFonts w:ascii="Calibri" w:hAnsi="Calibri" w:cs="Calibri"/>
          <w:sz w:val="24"/>
          <w:szCs w:val="24"/>
        </w:rPr>
        <w:t xml:space="preserve">The maximum allowance of credit to be imported or exempted will normally be </w:t>
      </w:r>
      <w:r w:rsidRPr="008D344D">
        <w:rPr>
          <w:rFonts w:ascii="Calibri" w:hAnsi="Calibri" w:cs="Calibri"/>
          <w:b/>
          <w:bCs/>
          <w:sz w:val="24"/>
          <w:szCs w:val="24"/>
        </w:rPr>
        <w:t xml:space="preserve">one-third </w:t>
      </w:r>
      <w:r w:rsidRPr="008D344D">
        <w:rPr>
          <w:rFonts w:ascii="Calibri" w:hAnsi="Calibri" w:cs="Calibri"/>
          <w:sz w:val="24"/>
          <w:szCs w:val="24"/>
        </w:rPr>
        <w:t>of the total minimum credit requirement for the programme (e.g., 120 credits for</w:t>
      </w:r>
      <w:r w:rsidRPr="008D344D" w:rsidR="45FAF12E">
        <w:rPr>
          <w:rFonts w:ascii="Calibri" w:hAnsi="Calibri" w:cs="Calibri"/>
          <w:sz w:val="24"/>
          <w:szCs w:val="24"/>
        </w:rPr>
        <w:t xml:space="preserve"> a </w:t>
      </w:r>
      <w:proofErr w:type="gramStart"/>
      <w:r w:rsidRPr="008D344D" w:rsidR="45FAF12E">
        <w:rPr>
          <w:rFonts w:ascii="Calibri" w:hAnsi="Calibri" w:cs="Calibri"/>
          <w:sz w:val="24"/>
          <w:szCs w:val="24"/>
        </w:rPr>
        <w:t>360 credit</w:t>
      </w:r>
      <w:proofErr w:type="gramEnd"/>
      <w:r w:rsidRPr="008D344D" w:rsidR="45FAF12E">
        <w:rPr>
          <w:rFonts w:ascii="Calibri" w:hAnsi="Calibri" w:cs="Calibri"/>
          <w:sz w:val="24"/>
          <w:szCs w:val="24"/>
        </w:rPr>
        <w:t xml:space="preserve"> degree programme, with the exception of intercalated programmes in the medical curriculum or where otherwise specifically approved by the Taught Student Education </w:t>
      </w:r>
      <w:r w:rsidRPr="008D344D" w:rsidR="45FAF12E">
        <w:rPr>
          <w:rFonts w:ascii="Calibri" w:hAnsi="Calibri" w:cs="Calibri"/>
          <w:sz w:val="24"/>
          <w:szCs w:val="24"/>
        </w:rPr>
        <w:lastRenderedPageBreak/>
        <w:t xml:space="preserve">Board). </w:t>
      </w:r>
      <w:r w:rsidRPr="008D344D">
        <w:rPr>
          <w:rFonts w:ascii="Calibri" w:hAnsi="Calibri" w:cs="Calibri"/>
          <w:sz w:val="24"/>
          <w:szCs w:val="24"/>
        </w:rPr>
        <w:t>Candidates allowed to import credit must have pursued an approved course extending over at least the equivalent of one year of full-time registration.</w:t>
      </w:r>
    </w:p>
    <w:p w:rsidRPr="008D344D" w:rsidR="00B736FB" w:rsidP="008D344D" w:rsidRDefault="00516E2C" w14:paraId="503B608F" w14:textId="476332EE">
      <w:pPr>
        <w:spacing w:line="360" w:lineRule="auto"/>
        <w:rPr>
          <w:rFonts w:ascii="Calibri" w:hAnsi="Calibri" w:cs="Calibri"/>
          <w:sz w:val="24"/>
          <w:szCs w:val="24"/>
        </w:rPr>
      </w:pPr>
      <w:r w:rsidRPr="008D344D">
        <w:rPr>
          <w:rFonts w:ascii="Calibri" w:hAnsi="Calibri" w:cs="Calibri"/>
          <w:sz w:val="24"/>
          <w:szCs w:val="24"/>
        </w:rPr>
        <w:t xml:space="preserve">If a student leaves the programme before completion, a University of Leeds </w:t>
      </w:r>
      <w:r w:rsidRPr="008D344D" w:rsidR="005E0F74">
        <w:rPr>
          <w:rFonts w:ascii="Calibri" w:hAnsi="Calibri" w:cs="Calibri"/>
          <w:sz w:val="24"/>
          <w:szCs w:val="24"/>
        </w:rPr>
        <w:t>Intermediate Concluding Qualification</w:t>
      </w:r>
      <w:r w:rsidRPr="008D344D">
        <w:rPr>
          <w:rFonts w:ascii="Calibri" w:hAnsi="Calibri" w:cs="Calibri"/>
          <w:sz w:val="24"/>
          <w:szCs w:val="24"/>
        </w:rPr>
        <w:t xml:space="preserve"> can be conferred only if stipulated in the programme specifications and the student has undertaken at least </w:t>
      </w:r>
      <w:r w:rsidRPr="008D344D" w:rsidR="005E0F74">
        <w:rPr>
          <w:rFonts w:ascii="Calibri" w:hAnsi="Calibri" w:cs="Calibri"/>
          <w:sz w:val="24"/>
          <w:szCs w:val="24"/>
        </w:rPr>
        <w:t xml:space="preserve">one half </w:t>
      </w:r>
      <w:r w:rsidRPr="008D344D">
        <w:rPr>
          <w:rFonts w:ascii="Calibri" w:hAnsi="Calibri" w:cs="Calibri"/>
          <w:sz w:val="24"/>
          <w:szCs w:val="24"/>
        </w:rPr>
        <w:t>of the award at the University of Leeds.</w:t>
      </w:r>
    </w:p>
    <w:p w:rsidRPr="008D344D" w:rsidR="00B736FB" w:rsidP="008D344D" w:rsidRDefault="00516E2C" w14:paraId="10F42026" w14:textId="77777777">
      <w:pPr>
        <w:pStyle w:val="ListParagraph"/>
        <w:numPr>
          <w:ilvl w:val="0"/>
          <w:numId w:val="9"/>
        </w:numPr>
        <w:spacing w:line="360" w:lineRule="auto"/>
        <w:rPr>
          <w:rFonts w:ascii="Calibri" w:hAnsi="Calibri" w:cs="Calibri"/>
          <w:b/>
          <w:sz w:val="24"/>
          <w:szCs w:val="24"/>
        </w:rPr>
      </w:pPr>
      <w:r w:rsidRPr="008D344D">
        <w:rPr>
          <w:rFonts w:ascii="Calibri" w:hAnsi="Calibri" w:cs="Calibri"/>
          <w:b/>
          <w:sz w:val="24"/>
          <w:szCs w:val="24"/>
        </w:rPr>
        <w:t>Application Process</w:t>
      </w:r>
    </w:p>
    <w:p w:rsidRPr="008D344D" w:rsidR="00B736FB" w:rsidP="008D344D" w:rsidRDefault="00516E2C" w14:paraId="5D1DDDDD" w14:textId="108943CC">
      <w:pPr>
        <w:spacing w:line="360" w:lineRule="auto"/>
        <w:rPr>
          <w:rFonts w:ascii="Calibri" w:hAnsi="Calibri" w:cs="Calibri"/>
          <w:sz w:val="24"/>
          <w:szCs w:val="24"/>
        </w:rPr>
      </w:pPr>
      <w:r w:rsidRPr="008D344D">
        <w:rPr>
          <w:rFonts w:ascii="Calibri" w:hAnsi="Calibri" w:cs="Calibri"/>
          <w:sz w:val="24"/>
          <w:szCs w:val="24"/>
        </w:rPr>
        <w:t>Applications must normally be submitted by the applicant and processed prior to an offer letter being given.</w:t>
      </w:r>
    </w:p>
    <w:p w:rsidRPr="008D344D" w:rsidR="00B736FB" w:rsidP="008D344D" w:rsidRDefault="00516E2C" w14:paraId="5E652CE3" w14:textId="77777777">
      <w:pPr>
        <w:pStyle w:val="ListParagraph"/>
        <w:numPr>
          <w:ilvl w:val="0"/>
          <w:numId w:val="9"/>
        </w:numPr>
        <w:spacing w:line="360" w:lineRule="auto"/>
        <w:rPr>
          <w:rFonts w:ascii="Calibri" w:hAnsi="Calibri" w:cs="Calibri"/>
          <w:b/>
          <w:sz w:val="24"/>
          <w:szCs w:val="24"/>
        </w:rPr>
      </w:pPr>
      <w:r w:rsidRPr="008D344D">
        <w:rPr>
          <w:rFonts w:ascii="Calibri" w:hAnsi="Calibri" w:cs="Calibri"/>
          <w:b/>
          <w:sz w:val="24"/>
          <w:szCs w:val="24"/>
        </w:rPr>
        <w:t>Consideration of Applications</w:t>
      </w:r>
    </w:p>
    <w:p w:rsidRPr="008D344D" w:rsidR="00B736FB" w:rsidP="008D344D" w:rsidRDefault="00516E2C" w14:paraId="17378362" w14:textId="5BB24728">
      <w:pPr>
        <w:spacing w:line="360" w:lineRule="auto"/>
        <w:rPr>
          <w:rFonts w:ascii="Calibri" w:hAnsi="Calibri" w:cs="Calibri"/>
          <w:sz w:val="24"/>
          <w:szCs w:val="24"/>
        </w:rPr>
      </w:pPr>
      <w:r w:rsidRPr="008D344D">
        <w:rPr>
          <w:rFonts w:ascii="Calibri" w:hAnsi="Calibri" w:cs="Calibri"/>
          <w:sz w:val="24"/>
          <w:szCs w:val="24"/>
        </w:rPr>
        <w:t>Decisions to allow the Accreditation of Prior Learning should take account of the learning outcomes of the University’s provision and demonstrate a clear match with content and overall equivalence of the applicant’s prior learning.</w:t>
      </w:r>
    </w:p>
    <w:p w:rsidRPr="008D344D" w:rsidR="00B736FB" w:rsidP="008D344D" w:rsidRDefault="00516E2C" w14:paraId="7B713B5C" w14:textId="64F167AC">
      <w:pPr>
        <w:spacing w:line="360" w:lineRule="auto"/>
        <w:rPr>
          <w:rFonts w:ascii="Calibri" w:hAnsi="Calibri" w:cs="Calibri"/>
          <w:sz w:val="24"/>
          <w:szCs w:val="24"/>
        </w:rPr>
      </w:pPr>
      <w:r w:rsidRPr="008D344D">
        <w:rPr>
          <w:rFonts w:ascii="Calibri" w:hAnsi="Calibri" w:cs="Calibri"/>
          <w:sz w:val="24"/>
          <w:szCs w:val="24"/>
        </w:rPr>
        <w:t>All recommendations for the Accreditation of Prior Learning involve formal approval and ratification by the Faculty/School Taught Student Education Committee (see appendix 1, guidance for faculties/schools attached).</w:t>
      </w:r>
    </w:p>
    <w:p w:rsidRPr="008D344D" w:rsidR="00B736FB" w:rsidP="008D344D" w:rsidRDefault="00516E2C" w14:paraId="77D89C1C" w14:textId="0FC3C2B7">
      <w:pPr>
        <w:spacing w:line="360" w:lineRule="auto"/>
        <w:rPr>
          <w:rFonts w:ascii="Calibri" w:hAnsi="Calibri" w:cs="Calibri"/>
          <w:sz w:val="24"/>
          <w:szCs w:val="24"/>
        </w:rPr>
      </w:pPr>
      <w:r w:rsidRPr="008D344D">
        <w:rPr>
          <w:rFonts w:ascii="Calibri" w:hAnsi="Calibri" w:cs="Calibri"/>
          <w:sz w:val="24"/>
          <w:szCs w:val="24"/>
        </w:rPr>
        <w:t>For the consideration of cases requesting the Accreditation of Prior Learning, criteria used to judge claims should take account of:</w:t>
      </w:r>
    </w:p>
    <w:p w:rsidRPr="008D344D" w:rsidR="00B736FB" w:rsidP="008D344D" w:rsidRDefault="00516E2C" w14:paraId="4BE9D3CF" w14:textId="77777777">
      <w:pPr>
        <w:pStyle w:val="ListParagraph"/>
        <w:numPr>
          <w:ilvl w:val="0"/>
          <w:numId w:val="10"/>
        </w:numPr>
        <w:spacing w:line="360" w:lineRule="auto"/>
        <w:rPr>
          <w:rFonts w:ascii="Calibri" w:hAnsi="Calibri" w:cs="Calibri"/>
          <w:sz w:val="24"/>
          <w:szCs w:val="24"/>
        </w:rPr>
      </w:pPr>
      <w:r w:rsidRPr="008D344D">
        <w:rPr>
          <w:rFonts w:ascii="Calibri" w:hAnsi="Calibri" w:cs="Calibri"/>
          <w:i/>
          <w:sz w:val="24"/>
          <w:szCs w:val="24"/>
        </w:rPr>
        <w:t>Validity</w:t>
      </w:r>
      <w:r w:rsidRPr="008D344D">
        <w:rPr>
          <w:rFonts w:ascii="Calibri" w:hAnsi="Calibri" w:cs="Calibri"/>
          <w:sz w:val="24"/>
          <w:szCs w:val="24"/>
        </w:rPr>
        <w:t>: is there an appropriate match between the evidence presented and the learning being</w:t>
      </w:r>
      <w:r w:rsidRPr="008D344D">
        <w:rPr>
          <w:rFonts w:ascii="Calibri" w:hAnsi="Calibri" w:cs="Calibri"/>
          <w:spacing w:val="1"/>
          <w:sz w:val="24"/>
          <w:szCs w:val="24"/>
        </w:rPr>
        <w:t xml:space="preserve"> </w:t>
      </w:r>
      <w:r w:rsidRPr="008D344D">
        <w:rPr>
          <w:rFonts w:ascii="Calibri" w:hAnsi="Calibri" w:cs="Calibri"/>
          <w:sz w:val="24"/>
          <w:szCs w:val="24"/>
        </w:rPr>
        <w:t>demonstrated?</w:t>
      </w:r>
    </w:p>
    <w:p w:rsidRPr="008D344D" w:rsidR="00B736FB" w:rsidP="008D344D" w:rsidRDefault="00516E2C" w14:paraId="646F8CEE" w14:textId="77777777">
      <w:pPr>
        <w:pStyle w:val="ListParagraph"/>
        <w:numPr>
          <w:ilvl w:val="0"/>
          <w:numId w:val="10"/>
        </w:numPr>
        <w:spacing w:line="360" w:lineRule="auto"/>
        <w:rPr>
          <w:rFonts w:ascii="Calibri" w:hAnsi="Calibri" w:cs="Calibri"/>
          <w:sz w:val="24"/>
          <w:szCs w:val="24"/>
        </w:rPr>
      </w:pPr>
      <w:r w:rsidRPr="008D344D">
        <w:rPr>
          <w:rFonts w:ascii="Calibri" w:hAnsi="Calibri" w:cs="Calibri"/>
          <w:i/>
          <w:sz w:val="24"/>
          <w:szCs w:val="24"/>
        </w:rPr>
        <w:t>Authenticity</w:t>
      </w:r>
      <w:r w:rsidRPr="008D344D">
        <w:rPr>
          <w:rFonts w:ascii="Calibri" w:hAnsi="Calibri" w:cs="Calibri"/>
          <w:b/>
          <w:sz w:val="24"/>
          <w:szCs w:val="24"/>
        </w:rPr>
        <w:t xml:space="preserve">: </w:t>
      </w:r>
      <w:r w:rsidRPr="008D344D">
        <w:rPr>
          <w:rFonts w:ascii="Calibri" w:hAnsi="Calibri" w:cs="Calibri"/>
          <w:sz w:val="24"/>
          <w:szCs w:val="24"/>
        </w:rPr>
        <w:t>is the evidence clearly related to the applicant’s own efforts and achievements?</w:t>
      </w:r>
    </w:p>
    <w:p w:rsidRPr="008D344D" w:rsidR="00B736FB" w:rsidP="008D344D" w:rsidRDefault="00516E2C" w14:paraId="267E7369" w14:textId="3D1499A5">
      <w:pPr>
        <w:pStyle w:val="ListParagraph"/>
        <w:numPr>
          <w:ilvl w:val="0"/>
          <w:numId w:val="10"/>
        </w:numPr>
        <w:spacing w:line="360" w:lineRule="auto"/>
        <w:rPr>
          <w:rFonts w:ascii="Calibri" w:hAnsi="Calibri" w:cs="Calibri"/>
          <w:sz w:val="24"/>
          <w:szCs w:val="24"/>
        </w:rPr>
      </w:pPr>
      <w:r w:rsidRPr="008D344D">
        <w:rPr>
          <w:rFonts w:ascii="Calibri" w:hAnsi="Calibri" w:cs="Calibri"/>
          <w:i/>
          <w:sz w:val="24"/>
          <w:szCs w:val="24"/>
        </w:rPr>
        <w:t>Currency</w:t>
      </w:r>
      <w:r w:rsidRPr="008D344D">
        <w:rPr>
          <w:rFonts w:ascii="Calibri" w:hAnsi="Calibri" w:cs="Calibri"/>
          <w:sz w:val="24"/>
          <w:szCs w:val="24"/>
        </w:rPr>
        <w:t>: Does the evidence relate to current learning (i.e. no more than 5 years old)? For learning achieved more than 5 years ago applicants should show how they have kept up-to- date and built upon their existing knowledge. Where HE providers and/or professional, statutory or regulatory bodies have specific requirements and/or time limits for the currency of evidence, certification or demonstration of learning these should be made clear and transparent</w:t>
      </w:r>
      <w:r w:rsidRPr="008D344D" w:rsidR="00D43B15">
        <w:rPr>
          <w:rFonts w:ascii="Calibri" w:hAnsi="Calibri" w:cs="Calibri"/>
          <w:sz w:val="24"/>
          <w:szCs w:val="24"/>
        </w:rPr>
        <w:t>.</w:t>
      </w:r>
    </w:p>
    <w:p w:rsidRPr="008D344D" w:rsidR="00B736FB" w:rsidP="008D344D" w:rsidRDefault="00516E2C" w14:paraId="0EBD7C74" w14:textId="2895B8F7">
      <w:pPr>
        <w:pStyle w:val="ListParagraph"/>
        <w:numPr>
          <w:ilvl w:val="0"/>
          <w:numId w:val="10"/>
        </w:numPr>
        <w:spacing w:line="360" w:lineRule="auto"/>
        <w:rPr>
          <w:rFonts w:ascii="Calibri" w:hAnsi="Calibri" w:cs="Calibri"/>
          <w:sz w:val="24"/>
          <w:szCs w:val="24"/>
        </w:rPr>
      </w:pPr>
      <w:r w:rsidRPr="008D344D">
        <w:rPr>
          <w:rFonts w:ascii="Calibri" w:hAnsi="Calibri" w:cs="Calibri"/>
          <w:i/>
          <w:sz w:val="24"/>
          <w:szCs w:val="24"/>
        </w:rPr>
        <w:t>Reliability and relevance</w:t>
      </w:r>
      <w:r w:rsidRPr="008D344D">
        <w:rPr>
          <w:rFonts w:ascii="Calibri" w:hAnsi="Calibri" w:cs="Calibri"/>
          <w:sz w:val="24"/>
          <w:szCs w:val="24"/>
        </w:rPr>
        <w:t>: Is the evidence reliable and relevant to the learning being accessed.</w:t>
      </w:r>
    </w:p>
    <w:p w:rsidRPr="008D344D" w:rsidR="00B736FB" w:rsidP="008D344D" w:rsidRDefault="00516E2C" w14:paraId="68966FA7" w14:textId="5CE9A9EF">
      <w:pPr>
        <w:spacing w:line="360" w:lineRule="auto"/>
        <w:rPr>
          <w:rFonts w:ascii="Calibri" w:hAnsi="Calibri" w:cs="Calibri"/>
          <w:sz w:val="24"/>
          <w:szCs w:val="24"/>
        </w:rPr>
      </w:pPr>
      <w:r w:rsidRPr="008D344D">
        <w:rPr>
          <w:rFonts w:ascii="Calibri" w:hAnsi="Calibri" w:cs="Calibri"/>
          <w:sz w:val="24"/>
          <w:szCs w:val="24"/>
        </w:rPr>
        <w:t xml:space="preserve">Judgements relating to the Accreditation of Prior Experiential Learning should require the submission and consideration of evidence that can be assessed according to the criteria above. Guidance for applicants required to submit a portfolio, to inform such judgements, is </w:t>
      </w:r>
      <w:r w:rsidRPr="008D344D">
        <w:rPr>
          <w:rFonts w:ascii="Calibri" w:hAnsi="Calibri" w:cs="Calibri"/>
          <w:sz w:val="24"/>
          <w:szCs w:val="24"/>
        </w:rPr>
        <w:lastRenderedPageBreak/>
        <w:t>attached as appendix 2.</w:t>
      </w:r>
    </w:p>
    <w:p w:rsidRPr="008D344D" w:rsidR="00B736FB" w:rsidP="008D344D" w:rsidRDefault="4CE68E6A" w14:paraId="1A156727" w14:textId="7E07AE5E">
      <w:pPr>
        <w:pStyle w:val="ListParagraph"/>
        <w:numPr>
          <w:ilvl w:val="0"/>
          <w:numId w:val="9"/>
        </w:numPr>
        <w:spacing w:line="360" w:lineRule="auto"/>
        <w:rPr>
          <w:rFonts w:ascii="Calibri" w:hAnsi="Calibri" w:cs="Calibri"/>
          <w:b/>
          <w:bCs/>
          <w:sz w:val="24"/>
          <w:szCs w:val="24"/>
        </w:rPr>
      </w:pPr>
      <w:r w:rsidRPr="008D344D">
        <w:rPr>
          <w:rFonts w:ascii="Calibri" w:hAnsi="Calibri" w:cs="Calibri"/>
          <w:b/>
          <w:bCs/>
          <w:sz w:val="24"/>
          <w:szCs w:val="24"/>
        </w:rPr>
        <w:t>Further Guidance</w:t>
      </w:r>
    </w:p>
    <w:p w:rsidRPr="008D344D" w:rsidR="00B736FB" w:rsidP="008D344D" w:rsidRDefault="4CE68E6A" w14:paraId="5714334C" w14:textId="5CF73004">
      <w:pPr>
        <w:spacing w:line="360" w:lineRule="auto"/>
        <w:rPr>
          <w:rFonts w:ascii="Calibri" w:hAnsi="Calibri" w:cs="Calibri"/>
          <w:sz w:val="24"/>
          <w:szCs w:val="24"/>
        </w:rPr>
      </w:pPr>
      <w:r w:rsidRPr="008D344D">
        <w:rPr>
          <w:rFonts w:ascii="Calibri" w:hAnsi="Calibri" w:cs="Calibri"/>
          <w:sz w:val="24"/>
          <w:szCs w:val="24"/>
        </w:rPr>
        <w:t xml:space="preserve">Further guidance </w:t>
      </w:r>
      <w:r w:rsidRPr="008D344D" w:rsidR="00722BE5">
        <w:rPr>
          <w:rFonts w:ascii="Calibri" w:hAnsi="Calibri" w:cs="Calibri"/>
          <w:sz w:val="24"/>
          <w:szCs w:val="24"/>
        </w:rPr>
        <w:t>is available for faculties/schools and applicants.</w:t>
      </w:r>
    </w:p>
    <w:p w:rsidRPr="008D344D" w:rsidR="00B736FB" w:rsidP="008D344D" w:rsidRDefault="00516E2C" w14:paraId="3D00BF81" w14:textId="77777777">
      <w:pPr>
        <w:spacing w:line="360" w:lineRule="auto"/>
        <w:rPr>
          <w:rFonts w:ascii="Calibri" w:hAnsi="Calibri" w:cs="Calibri"/>
          <w:sz w:val="24"/>
          <w:szCs w:val="24"/>
        </w:rPr>
      </w:pPr>
      <w:r w:rsidRPr="008D344D">
        <w:rPr>
          <w:rFonts w:ascii="Calibri" w:hAnsi="Calibri" w:cs="Calibri"/>
          <w:sz w:val="24"/>
          <w:szCs w:val="24"/>
        </w:rPr>
        <w:t>Appendix 1 – Guidance for faculties/schools</w:t>
      </w:r>
    </w:p>
    <w:p w:rsidRPr="008D344D" w:rsidR="00B736FB" w:rsidP="008D344D" w:rsidRDefault="00516E2C" w14:paraId="60BF89FC" w14:textId="77777777">
      <w:pPr>
        <w:spacing w:line="360" w:lineRule="auto"/>
        <w:rPr>
          <w:rFonts w:ascii="Calibri" w:hAnsi="Calibri" w:cs="Calibri"/>
          <w:sz w:val="24"/>
          <w:szCs w:val="24"/>
        </w:rPr>
      </w:pPr>
      <w:r w:rsidRPr="008D344D">
        <w:rPr>
          <w:rFonts w:ascii="Calibri" w:hAnsi="Calibri" w:cs="Calibri"/>
          <w:sz w:val="24"/>
          <w:szCs w:val="24"/>
        </w:rPr>
        <w:t>Appendix 2 – Guidance for applicants on the Accreditation of Prior Learning (required to submit a portfolio)</w:t>
      </w:r>
    </w:p>
    <w:p w:rsidRPr="008D344D" w:rsidR="00B507B8" w:rsidP="008D344D" w:rsidRDefault="00B507B8" w14:paraId="352DB894" w14:textId="72043B92">
      <w:pPr>
        <w:spacing w:line="360" w:lineRule="auto"/>
        <w:rPr>
          <w:rFonts w:ascii="Calibri" w:hAnsi="Calibri" w:cs="Calibri"/>
          <w:sz w:val="24"/>
          <w:szCs w:val="24"/>
        </w:rPr>
      </w:pPr>
      <w:r w:rsidRPr="008D344D">
        <w:rPr>
          <w:rFonts w:ascii="Calibri" w:hAnsi="Calibri" w:cs="Calibri"/>
          <w:sz w:val="24"/>
          <w:szCs w:val="24"/>
        </w:rPr>
        <w:br w:type="page"/>
      </w:r>
    </w:p>
    <w:p w:rsidRPr="008D344D" w:rsidR="00B736FB" w:rsidP="008D344D" w:rsidRDefault="00516E2C" w14:paraId="7DEF3B57" w14:textId="7276086A">
      <w:pPr>
        <w:pStyle w:val="Heading2"/>
        <w:spacing w:after="0" w:line="360" w:lineRule="auto"/>
        <w:rPr>
          <w:sz w:val="24"/>
          <w:szCs w:val="24"/>
        </w:rPr>
      </w:pPr>
      <w:r w:rsidRPr="008D344D">
        <w:rPr>
          <w:sz w:val="24"/>
          <w:szCs w:val="24"/>
        </w:rPr>
        <w:lastRenderedPageBreak/>
        <w:t>Appendix 1 – Accreditation of Prior Learning – Guidance for Faculties/Schools</w:t>
      </w:r>
    </w:p>
    <w:p w:rsidRPr="008D344D" w:rsidR="00B736FB" w:rsidP="008D344D" w:rsidRDefault="00516E2C" w14:paraId="525BF166" w14:textId="2B18F158">
      <w:pPr>
        <w:spacing w:line="360" w:lineRule="auto"/>
        <w:rPr>
          <w:rFonts w:ascii="Calibri" w:hAnsi="Calibri" w:cs="Calibri"/>
          <w:b/>
          <w:sz w:val="24"/>
          <w:szCs w:val="24"/>
        </w:rPr>
      </w:pPr>
      <w:r w:rsidRPr="008D344D">
        <w:rPr>
          <w:rFonts w:ascii="Calibri" w:hAnsi="Calibri" w:cs="Calibri"/>
          <w:b/>
          <w:sz w:val="24"/>
          <w:szCs w:val="24"/>
        </w:rPr>
        <w:t>Applications</w:t>
      </w:r>
    </w:p>
    <w:p w:rsidRPr="008D344D" w:rsidR="00B736FB" w:rsidP="008D344D" w:rsidRDefault="00516E2C" w14:paraId="7F6AA980" w14:textId="6C5084EB">
      <w:pPr>
        <w:pStyle w:val="ListParagraph"/>
        <w:numPr>
          <w:ilvl w:val="0"/>
          <w:numId w:val="12"/>
        </w:numPr>
        <w:spacing w:line="360" w:lineRule="auto"/>
        <w:rPr>
          <w:rFonts w:ascii="Calibri" w:hAnsi="Calibri" w:cs="Calibri"/>
          <w:sz w:val="24"/>
          <w:szCs w:val="24"/>
        </w:rPr>
      </w:pPr>
      <w:r w:rsidRPr="008D344D">
        <w:rPr>
          <w:rFonts w:ascii="Calibri" w:hAnsi="Calibri" w:cs="Calibri"/>
          <w:sz w:val="24"/>
          <w:szCs w:val="24"/>
        </w:rPr>
        <w:t>Faculties/Schools should provide guidance and support to students who may wish to apply for APL, including information on acceptable evidence, the volume of material required and the proof of authenticity. Students should be made aware of any professional body requirements which may apply</w:t>
      </w:r>
      <w:r w:rsidRPr="008D344D" w:rsidR="00401754">
        <w:rPr>
          <w:rFonts w:ascii="Calibri" w:hAnsi="Calibri" w:cs="Calibri"/>
          <w:sz w:val="24"/>
          <w:szCs w:val="24"/>
        </w:rPr>
        <w:t>.</w:t>
      </w:r>
    </w:p>
    <w:p w:rsidRPr="008D344D" w:rsidR="00B736FB" w:rsidP="008D344D" w:rsidRDefault="00516E2C" w14:paraId="1E0208A0" w14:textId="71C9FD42">
      <w:pPr>
        <w:pStyle w:val="ListParagraph"/>
        <w:numPr>
          <w:ilvl w:val="0"/>
          <w:numId w:val="12"/>
        </w:numPr>
        <w:spacing w:line="360" w:lineRule="auto"/>
        <w:rPr>
          <w:rFonts w:ascii="Calibri" w:hAnsi="Calibri" w:cs="Calibri"/>
          <w:sz w:val="24"/>
          <w:szCs w:val="24"/>
        </w:rPr>
      </w:pPr>
      <w:r w:rsidRPr="008D344D">
        <w:rPr>
          <w:rFonts w:ascii="Calibri" w:hAnsi="Calibri" w:cs="Calibri"/>
          <w:sz w:val="24"/>
          <w:szCs w:val="24"/>
        </w:rPr>
        <w:t xml:space="preserve">The Faculty/School Assessor (e.g. Admissions Tutor or Programme Leader) should determine if the prior learning can be accepted and the appropriate route for advanced standing, upon receipt of an application and supporting documentation. A Faculty/School may decide to establish a panel to determine application outcomes when dealing with </w:t>
      </w:r>
      <w:proofErr w:type="gramStart"/>
      <w:r w:rsidRPr="008D344D">
        <w:rPr>
          <w:rFonts w:ascii="Calibri" w:hAnsi="Calibri" w:cs="Calibri"/>
          <w:sz w:val="24"/>
          <w:szCs w:val="24"/>
        </w:rPr>
        <w:t>a number of</w:t>
      </w:r>
      <w:proofErr w:type="gramEnd"/>
      <w:r w:rsidRPr="008D344D">
        <w:rPr>
          <w:rFonts w:ascii="Calibri" w:hAnsi="Calibri" w:cs="Calibri"/>
          <w:sz w:val="24"/>
          <w:szCs w:val="24"/>
        </w:rPr>
        <w:t xml:space="preserve"> applications.</w:t>
      </w:r>
    </w:p>
    <w:p w:rsidRPr="008D344D" w:rsidR="00B736FB" w:rsidP="008D344D" w:rsidRDefault="00516E2C" w14:paraId="4F119B38" w14:textId="77777777">
      <w:pPr>
        <w:spacing w:line="360" w:lineRule="auto"/>
        <w:rPr>
          <w:rFonts w:ascii="Calibri" w:hAnsi="Calibri" w:cs="Calibri"/>
          <w:b/>
          <w:sz w:val="24"/>
          <w:szCs w:val="24"/>
        </w:rPr>
      </w:pPr>
      <w:r w:rsidRPr="008D344D">
        <w:rPr>
          <w:rFonts w:ascii="Calibri" w:hAnsi="Calibri" w:cs="Calibri"/>
          <w:b/>
          <w:sz w:val="24"/>
          <w:szCs w:val="24"/>
        </w:rPr>
        <w:t>Guidance on decision making</w:t>
      </w:r>
    </w:p>
    <w:p w:rsidRPr="008D344D" w:rsidR="00B736FB" w:rsidP="008D344D" w:rsidRDefault="00516E2C" w14:paraId="549CBA96" w14:textId="745D9286">
      <w:pPr>
        <w:pStyle w:val="ListParagraph"/>
        <w:numPr>
          <w:ilvl w:val="0"/>
          <w:numId w:val="12"/>
        </w:numPr>
        <w:spacing w:line="360" w:lineRule="auto"/>
        <w:rPr>
          <w:rFonts w:ascii="Calibri" w:hAnsi="Calibri" w:cs="Calibri"/>
          <w:sz w:val="24"/>
          <w:szCs w:val="24"/>
        </w:rPr>
      </w:pPr>
      <w:r w:rsidRPr="008D344D">
        <w:rPr>
          <w:rFonts w:ascii="Calibri" w:hAnsi="Calibri" w:cs="Calibri"/>
          <w:sz w:val="24"/>
          <w:szCs w:val="24"/>
        </w:rPr>
        <w:t xml:space="preserve">Decisions on the acceptability of credit obtained through free-standing modules and short courses must be reviewed </w:t>
      </w:r>
      <w:proofErr w:type="gramStart"/>
      <w:r w:rsidRPr="008D344D">
        <w:rPr>
          <w:rFonts w:ascii="Calibri" w:hAnsi="Calibri" w:cs="Calibri"/>
          <w:sz w:val="24"/>
          <w:szCs w:val="24"/>
        </w:rPr>
        <w:t>in light of</w:t>
      </w:r>
      <w:proofErr w:type="gramEnd"/>
      <w:r w:rsidRPr="008D344D">
        <w:rPr>
          <w:rFonts w:ascii="Calibri" w:hAnsi="Calibri" w:cs="Calibri"/>
          <w:sz w:val="24"/>
          <w:szCs w:val="24"/>
        </w:rPr>
        <w:t xml:space="preserve"> the learning objectives of the programme concerned. Outcomes might include partial accreditation of prior learning or require achievement of work passed at a particular grade.</w:t>
      </w:r>
    </w:p>
    <w:p w:rsidRPr="008D344D" w:rsidR="00B736FB" w:rsidP="008D344D" w:rsidRDefault="00516E2C" w14:paraId="223F801A" w14:textId="09597501">
      <w:pPr>
        <w:pStyle w:val="ListParagraph"/>
        <w:numPr>
          <w:ilvl w:val="0"/>
          <w:numId w:val="12"/>
        </w:numPr>
        <w:spacing w:line="360" w:lineRule="auto"/>
        <w:rPr>
          <w:rFonts w:ascii="Calibri" w:hAnsi="Calibri" w:cs="Calibri"/>
          <w:sz w:val="24"/>
          <w:szCs w:val="24"/>
        </w:rPr>
      </w:pPr>
      <w:r w:rsidRPr="008D344D">
        <w:rPr>
          <w:rFonts w:ascii="Calibri" w:hAnsi="Calibri" w:cs="Calibri"/>
          <w:sz w:val="24"/>
          <w:szCs w:val="24"/>
        </w:rPr>
        <w:t>When considering applications, faculties/schools should reduce the potential for re-use of credit (double counting). Faculties/Schools should be mindful of implications for progression. Advanced standing can be awarded against any element of provision, including optional and discovery modules, where generic programme learning outcomes have been met.</w:t>
      </w:r>
    </w:p>
    <w:p w:rsidRPr="008D344D" w:rsidR="00B736FB" w:rsidP="008D344D" w:rsidRDefault="00516E2C" w14:paraId="2E2E0FDF" w14:textId="6F60EDA4">
      <w:pPr>
        <w:pStyle w:val="ListParagraph"/>
        <w:numPr>
          <w:ilvl w:val="0"/>
          <w:numId w:val="12"/>
        </w:numPr>
        <w:spacing w:line="360" w:lineRule="auto"/>
        <w:rPr>
          <w:rFonts w:ascii="Calibri" w:hAnsi="Calibri" w:cs="Calibri"/>
          <w:sz w:val="24"/>
          <w:szCs w:val="24"/>
        </w:rPr>
      </w:pPr>
      <w:r w:rsidRPr="008D344D">
        <w:rPr>
          <w:rFonts w:ascii="Calibri" w:hAnsi="Calibri" w:cs="Calibri"/>
          <w:sz w:val="24"/>
          <w:szCs w:val="24"/>
        </w:rPr>
        <w:t>Modules/courses including projects or dissertation designated as comprising the final year of an undergraduate programme, penultimate year of an Integrated Masters programme, PGT dissertations or qualifying examinations for registrable awards etc. cannot be discounted. Imported credit should not normally be used for classification purposes.</w:t>
      </w:r>
    </w:p>
    <w:p w:rsidRPr="008D344D" w:rsidR="00B736FB" w:rsidP="008D344D" w:rsidRDefault="00516E2C" w14:paraId="3823A246" w14:textId="77777777">
      <w:pPr>
        <w:spacing w:line="360" w:lineRule="auto"/>
        <w:rPr>
          <w:rFonts w:ascii="Calibri" w:hAnsi="Calibri" w:cs="Calibri"/>
          <w:b/>
          <w:sz w:val="24"/>
          <w:szCs w:val="24"/>
        </w:rPr>
      </w:pPr>
      <w:r w:rsidRPr="008D344D">
        <w:rPr>
          <w:rFonts w:ascii="Calibri" w:hAnsi="Calibri" w:cs="Calibri"/>
          <w:b/>
          <w:sz w:val="24"/>
          <w:szCs w:val="24"/>
        </w:rPr>
        <w:t>Approval</w:t>
      </w:r>
    </w:p>
    <w:p w:rsidRPr="008D344D" w:rsidR="00B736FB" w:rsidP="008D344D" w:rsidRDefault="00516E2C" w14:paraId="270AB887" w14:textId="1FCFA4A3">
      <w:pPr>
        <w:pStyle w:val="ListParagraph"/>
        <w:numPr>
          <w:ilvl w:val="0"/>
          <w:numId w:val="12"/>
        </w:numPr>
        <w:spacing w:line="360" w:lineRule="auto"/>
        <w:rPr>
          <w:rFonts w:ascii="Calibri" w:hAnsi="Calibri" w:cs="Calibri"/>
          <w:sz w:val="24"/>
          <w:szCs w:val="24"/>
        </w:rPr>
      </w:pPr>
      <w:r w:rsidRPr="008D344D">
        <w:rPr>
          <w:rFonts w:ascii="Calibri" w:hAnsi="Calibri" w:cs="Calibri"/>
          <w:sz w:val="24"/>
          <w:szCs w:val="24"/>
        </w:rPr>
        <w:t xml:space="preserve">A written judgement on whether the applicant’s prior learning can be accepted, together with the claim, should be submitted to the appropriate </w:t>
      </w:r>
      <w:r w:rsidRPr="008D344D" w:rsidR="00EC63AB">
        <w:rPr>
          <w:rFonts w:ascii="Calibri" w:hAnsi="Calibri" w:cs="Calibri"/>
          <w:sz w:val="24"/>
          <w:szCs w:val="24"/>
        </w:rPr>
        <w:t xml:space="preserve">School Taught Student Education Committee (STSEC) </w:t>
      </w:r>
      <w:r w:rsidRPr="008D344D">
        <w:rPr>
          <w:rFonts w:ascii="Calibri" w:hAnsi="Calibri" w:cs="Calibri"/>
          <w:sz w:val="24"/>
          <w:szCs w:val="24"/>
        </w:rPr>
        <w:t xml:space="preserve">or its Chair to </w:t>
      </w:r>
      <w:proofErr w:type="gramStart"/>
      <w:r w:rsidRPr="008D344D">
        <w:rPr>
          <w:rFonts w:ascii="Calibri" w:hAnsi="Calibri" w:cs="Calibri"/>
          <w:sz w:val="24"/>
          <w:szCs w:val="24"/>
        </w:rPr>
        <w:t>take action</w:t>
      </w:r>
      <w:proofErr w:type="gramEnd"/>
      <w:r w:rsidRPr="008D344D">
        <w:rPr>
          <w:rFonts w:ascii="Calibri" w:hAnsi="Calibri" w:cs="Calibri"/>
          <w:sz w:val="24"/>
          <w:szCs w:val="24"/>
        </w:rPr>
        <w:t>.</w:t>
      </w:r>
    </w:p>
    <w:p w:rsidRPr="008D344D" w:rsidR="00B736FB" w:rsidP="008D344D" w:rsidRDefault="00516E2C" w14:paraId="37C3D368" w14:textId="63810A39">
      <w:pPr>
        <w:pStyle w:val="ListParagraph"/>
        <w:numPr>
          <w:ilvl w:val="0"/>
          <w:numId w:val="12"/>
        </w:numPr>
        <w:spacing w:line="360" w:lineRule="auto"/>
        <w:rPr>
          <w:rFonts w:ascii="Calibri" w:hAnsi="Calibri" w:cs="Calibri"/>
          <w:sz w:val="24"/>
          <w:szCs w:val="24"/>
        </w:rPr>
      </w:pPr>
      <w:r w:rsidRPr="008D344D">
        <w:rPr>
          <w:rFonts w:ascii="Calibri" w:hAnsi="Calibri" w:cs="Calibri"/>
          <w:sz w:val="24"/>
          <w:szCs w:val="24"/>
        </w:rPr>
        <w:t xml:space="preserve">To support reliable and consistent decision-making, and monitoring of how the policy is being applied across cohorts and programmes, decisions should be ratified by STSEC. </w:t>
      </w:r>
      <w:r w:rsidRPr="008D344D">
        <w:rPr>
          <w:rFonts w:ascii="Calibri" w:hAnsi="Calibri" w:cs="Calibri"/>
          <w:sz w:val="24"/>
          <w:szCs w:val="24"/>
        </w:rPr>
        <w:lastRenderedPageBreak/>
        <w:t>Where practicable, faculties/schools are encouraged to consider feedback from applicants for advanced standing on the process and track the progress and performance of successful applicants on their chosen programmes as a means of comparison with the wider cohort.</w:t>
      </w:r>
    </w:p>
    <w:p w:rsidRPr="008D344D" w:rsidR="00B736FB" w:rsidP="008D344D" w:rsidRDefault="00516E2C" w14:paraId="719AF00C" w14:textId="0A067AAF">
      <w:pPr>
        <w:pStyle w:val="ListParagraph"/>
        <w:numPr>
          <w:ilvl w:val="0"/>
          <w:numId w:val="12"/>
        </w:numPr>
        <w:spacing w:line="360" w:lineRule="auto"/>
        <w:rPr>
          <w:rFonts w:ascii="Calibri" w:hAnsi="Calibri" w:cs="Calibri"/>
          <w:sz w:val="24"/>
          <w:szCs w:val="24"/>
        </w:rPr>
      </w:pPr>
      <w:r w:rsidRPr="008D344D">
        <w:rPr>
          <w:rFonts w:ascii="Calibri" w:hAnsi="Calibri" w:cs="Calibri"/>
          <w:sz w:val="24"/>
          <w:szCs w:val="24"/>
        </w:rPr>
        <w:t>After approval of the claim, confirmation should be sent to the applicant. The Faculty/School should complete the correct APL form depending on level and type of APL</w:t>
      </w:r>
      <w:r w:rsidRPr="008D344D" w:rsidR="00401754">
        <w:rPr>
          <w:rFonts w:ascii="Calibri" w:hAnsi="Calibri" w:cs="Calibri"/>
          <w:sz w:val="24"/>
          <w:szCs w:val="24"/>
        </w:rPr>
        <w:t>.</w:t>
      </w:r>
      <w:r w:rsidRPr="008D344D" w:rsidR="007E41AA">
        <w:rPr>
          <w:rFonts w:ascii="Calibri" w:hAnsi="Calibri" w:cs="Calibri"/>
          <w:sz w:val="24"/>
          <w:szCs w:val="24"/>
        </w:rPr>
        <w:t xml:space="preserve"> </w:t>
      </w:r>
      <w:r w:rsidRPr="008D344D">
        <w:rPr>
          <w:rFonts w:ascii="Calibri" w:hAnsi="Calibri" w:cs="Calibri"/>
          <w:sz w:val="24"/>
          <w:szCs w:val="24"/>
        </w:rPr>
        <w:t>Completed forms should be sent to central Admissions and Faculty/School Programme Support teams informed. The Faculty/School should liaise with colleagues responsible for generating the Student Transcript to ensure that all credit is transferred and exemptions given as appropriate.</w:t>
      </w:r>
    </w:p>
    <w:p w:rsidRPr="008D344D" w:rsidR="00B736FB" w:rsidP="008D344D" w:rsidRDefault="00516E2C" w14:paraId="47EBAEB2" w14:textId="33F564A7">
      <w:pPr>
        <w:pStyle w:val="ListParagraph"/>
        <w:numPr>
          <w:ilvl w:val="0"/>
          <w:numId w:val="12"/>
        </w:numPr>
        <w:spacing w:line="360" w:lineRule="auto"/>
        <w:rPr>
          <w:rFonts w:ascii="Calibri" w:hAnsi="Calibri" w:cs="Calibri"/>
          <w:sz w:val="24"/>
          <w:szCs w:val="24"/>
        </w:rPr>
      </w:pPr>
      <w:r w:rsidRPr="008D344D">
        <w:rPr>
          <w:rFonts w:ascii="Calibri" w:hAnsi="Calibri" w:cs="Calibri"/>
          <w:sz w:val="24"/>
          <w:szCs w:val="24"/>
        </w:rPr>
        <w:t>In the event of a claim being denied, the applicant is entitled to feedback.</w:t>
      </w:r>
    </w:p>
    <w:p w:rsidRPr="008D344D" w:rsidR="00B736FB" w:rsidP="008D344D" w:rsidRDefault="00516E2C" w14:paraId="3799CAF7" w14:textId="77777777">
      <w:pPr>
        <w:spacing w:line="360" w:lineRule="auto"/>
        <w:rPr>
          <w:rFonts w:ascii="Calibri" w:hAnsi="Calibri" w:cs="Calibri"/>
          <w:b/>
          <w:sz w:val="24"/>
          <w:szCs w:val="24"/>
        </w:rPr>
      </w:pPr>
      <w:r w:rsidRPr="008D344D">
        <w:rPr>
          <w:rFonts w:ascii="Calibri" w:hAnsi="Calibri" w:cs="Calibri"/>
          <w:b/>
          <w:sz w:val="24"/>
          <w:szCs w:val="24"/>
        </w:rPr>
        <w:t>Complaints</w:t>
      </w:r>
    </w:p>
    <w:p w:rsidRPr="008D344D" w:rsidR="00B736FB" w:rsidP="008D344D" w:rsidRDefault="00516E2C" w14:paraId="4A09A00F" w14:textId="443E7BF6">
      <w:pPr>
        <w:pStyle w:val="ListParagraph"/>
        <w:numPr>
          <w:ilvl w:val="0"/>
          <w:numId w:val="12"/>
        </w:numPr>
        <w:spacing w:line="360" w:lineRule="auto"/>
        <w:rPr>
          <w:rFonts w:ascii="Calibri" w:hAnsi="Calibri" w:cs="Calibri"/>
          <w:sz w:val="24"/>
          <w:szCs w:val="24"/>
        </w:rPr>
      </w:pPr>
      <w:r w:rsidRPr="008D344D">
        <w:rPr>
          <w:rFonts w:ascii="Calibri" w:hAnsi="Calibri" w:cs="Calibri"/>
          <w:sz w:val="24"/>
          <w:szCs w:val="24"/>
        </w:rPr>
        <w:t>The University will consider all applications fairly and effectively in line with the procedures outlined in this document.</w:t>
      </w:r>
    </w:p>
    <w:p w:rsidRPr="008D344D" w:rsidR="00B736FB" w:rsidP="008D344D" w:rsidRDefault="00516E2C" w14:paraId="08A91EA8" w14:textId="1317F51E">
      <w:pPr>
        <w:pStyle w:val="ListParagraph"/>
        <w:numPr>
          <w:ilvl w:val="0"/>
          <w:numId w:val="12"/>
        </w:numPr>
        <w:spacing w:line="360" w:lineRule="auto"/>
        <w:rPr>
          <w:rFonts w:ascii="Calibri" w:hAnsi="Calibri" w:cs="Calibri"/>
          <w:sz w:val="24"/>
          <w:szCs w:val="24"/>
        </w:rPr>
      </w:pPr>
      <w:r w:rsidRPr="008D344D">
        <w:rPr>
          <w:rFonts w:ascii="Calibri" w:hAnsi="Calibri" w:cs="Calibri"/>
          <w:sz w:val="24"/>
          <w:szCs w:val="24"/>
        </w:rPr>
        <w:t>Applicants who wish to challenge a decision to reject their application should write to, or where agreed email the relevant Head of School to which they applied detailing the nature of their complaint. The complaint must typically be made within 14 days of the decision. On receipt of</w:t>
      </w:r>
      <w:r w:rsidRPr="008D344D" w:rsidR="005E0F74">
        <w:rPr>
          <w:rFonts w:ascii="Calibri" w:hAnsi="Calibri" w:cs="Calibri"/>
          <w:sz w:val="24"/>
          <w:szCs w:val="24"/>
        </w:rPr>
        <w:t xml:space="preserve"> </w:t>
      </w:r>
      <w:r w:rsidRPr="008D344D">
        <w:rPr>
          <w:rFonts w:ascii="Calibri" w:hAnsi="Calibri" w:cs="Calibri"/>
          <w:sz w:val="24"/>
          <w:szCs w:val="24"/>
        </w:rPr>
        <w:t>a complaint, the Head of School (or nominee not involved in the admissions process) will review the decision to reject the applicant. Following this review the Head of School (or nominee) will write to the applicant giving grounds for their decision, normally within 14 days.</w:t>
      </w:r>
    </w:p>
    <w:p w:rsidRPr="008D344D" w:rsidR="00B736FB" w:rsidP="008D344D" w:rsidRDefault="4CE68E6A" w14:paraId="22A96889" w14:textId="5B75ACAE">
      <w:pPr>
        <w:pStyle w:val="ListParagraph"/>
        <w:numPr>
          <w:ilvl w:val="0"/>
          <w:numId w:val="12"/>
        </w:numPr>
        <w:spacing w:line="360" w:lineRule="auto"/>
        <w:rPr>
          <w:rFonts w:ascii="Calibri" w:hAnsi="Calibri" w:cs="Calibri"/>
          <w:sz w:val="24"/>
          <w:szCs w:val="24"/>
        </w:rPr>
      </w:pPr>
      <w:r w:rsidRPr="008D344D">
        <w:rPr>
          <w:rFonts w:ascii="Calibri" w:hAnsi="Calibri" w:cs="Calibri"/>
          <w:sz w:val="24"/>
          <w:szCs w:val="24"/>
        </w:rPr>
        <w:t xml:space="preserve">Applicants who have complained to the Head of School and remain dissatisfied may submit their complaint to the </w:t>
      </w:r>
      <w:r w:rsidRPr="008D344D" w:rsidR="7DFCEF88">
        <w:rPr>
          <w:rFonts w:ascii="Calibri" w:hAnsi="Calibri" w:cs="Calibri" w:eastAsiaTheme="minorEastAsia"/>
          <w:sz w:val="24"/>
          <w:szCs w:val="24"/>
        </w:rPr>
        <w:t>Head of Student Cases</w:t>
      </w:r>
      <w:r w:rsidRPr="008D344D" w:rsidR="1B2E9A87">
        <w:rPr>
          <w:rFonts w:ascii="Calibri" w:hAnsi="Calibri" w:cs="Calibri" w:eastAsiaTheme="minorEastAsia"/>
          <w:sz w:val="24"/>
          <w:szCs w:val="24"/>
        </w:rPr>
        <w:t xml:space="preserve"> </w:t>
      </w:r>
      <w:r w:rsidRPr="008D344D">
        <w:rPr>
          <w:rFonts w:ascii="Calibri" w:hAnsi="Calibri" w:cs="Calibri" w:eastAsiaTheme="minorEastAsia"/>
          <w:sz w:val="24"/>
          <w:szCs w:val="24"/>
        </w:rPr>
        <w:t xml:space="preserve">within 14 days of the Head of School’s response. This Officer (or their nominee) will not review academic or professional judgements that have been made but will review matters relating to process. The Officer or nominee will aim to provide a response – a reasoned judgement – within 14 days of receiving a complaint. This judgement will </w:t>
      </w:r>
      <w:r w:rsidRPr="008D344D">
        <w:rPr>
          <w:rFonts w:ascii="Calibri" w:hAnsi="Calibri" w:cs="Calibri"/>
          <w:sz w:val="24"/>
          <w:szCs w:val="24"/>
        </w:rPr>
        <w:t>represent the University’s final decision on the matter.</w:t>
      </w:r>
    </w:p>
    <w:p w:rsidRPr="008D344D" w:rsidR="00B736FB" w:rsidP="008D344D" w:rsidRDefault="00516E2C" w14:paraId="49EE28EF" w14:textId="35C7FB8A">
      <w:pPr>
        <w:pStyle w:val="ListParagraph"/>
        <w:numPr>
          <w:ilvl w:val="0"/>
          <w:numId w:val="12"/>
        </w:numPr>
        <w:spacing w:line="360" w:lineRule="auto"/>
        <w:rPr>
          <w:rFonts w:ascii="Calibri" w:hAnsi="Calibri" w:cs="Calibri"/>
          <w:sz w:val="24"/>
          <w:szCs w:val="24"/>
        </w:rPr>
      </w:pPr>
      <w:r w:rsidRPr="008D344D">
        <w:rPr>
          <w:rFonts w:ascii="Calibri" w:hAnsi="Calibri" w:cs="Calibri"/>
          <w:sz w:val="24"/>
          <w:szCs w:val="24"/>
        </w:rPr>
        <w:t>The Officer will report the outcomes of any reviews they conduct to the Recruitment Committee.</w:t>
      </w:r>
    </w:p>
    <w:p w:rsidRPr="008D344D" w:rsidR="00B736FB" w:rsidP="008D344D" w:rsidRDefault="00516E2C" w14:paraId="50A5233A" w14:textId="77777777">
      <w:pPr>
        <w:spacing w:line="360" w:lineRule="auto"/>
        <w:rPr>
          <w:rFonts w:ascii="Calibri" w:hAnsi="Calibri" w:cs="Calibri"/>
          <w:b/>
          <w:sz w:val="24"/>
          <w:szCs w:val="24"/>
        </w:rPr>
      </w:pPr>
      <w:r w:rsidRPr="008D344D">
        <w:rPr>
          <w:rFonts w:ascii="Calibri" w:hAnsi="Calibri" w:cs="Calibri"/>
          <w:b/>
          <w:sz w:val="24"/>
          <w:szCs w:val="24"/>
        </w:rPr>
        <w:t>Exclusions</w:t>
      </w:r>
    </w:p>
    <w:p w:rsidRPr="008D344D" w:rsidR="00B736FB" w:rsidP="008D344D" w:rsidRDefault="00516E2C" w14:paraId="2EC2EC0A" w14:textId="20D56213">
      <w:pPr>
        <w:pStyle w:val="ListParagraph"/>
        <w:numPr>
          <w:ilvl w:val="0"/>
          <w:numId w:val="12"/>
        </w:numPr>
        <w:spacing w:line="360" w:lineRule="auto"/>
        <w:rPr>
          <w:rFonts w:ascii="Calibri" w:hAnsi="Calibri" w:cs="Calibri"/>
          <w:sz w:val="24"/>
          <w:szCs w:val="24"/>
        </w:rPr>
        <w:sectPr w:rsidRPr="008D344D" w:rsidR="00B736FB" w:rsidSect="00E73A6C">
          <w:footerReference w:type="default" r:id="rId10"/>
          <w:pgSz w:w="11910" w:h="16840" w:orient="portrait"/>
          <w:pgMar w:top="1440" w:right="1440" w:bottom="1440" w:left="1440" w:header="0" w:footer="1035" w:gutter="0"/>
          <w:cols w:space="720"/>
          <w:docGrid w:linePitch="299"/>
        </w:sectPr>
      </w:pPr>
      <w:r w:rsidRPr="008D344D">
        <w:rPr>
          <w:rFonts w:ascii="Calibri" w:hAnsi="Calibri" w:cs="Calibri"/>
          <w:sz w:val="24"/>
          <w:szCs w:val="24"/>
        </w:rPr>
        <w:t xml:space="preserve">The policy on Accreditation of Prior Learning is not relevant for students entering the </w:t>
      </w:r>
      <w:r w:rsidRPr="008D344D">
        <w:rPr>
          <w:rFonts w:ascii="Calibri" w:hAnsi="Calibri" w:cs="Calibri"/>
          <w:sz w:val="24"/>
          <w:szCs w:val="24"/>
        </w:rPr>
        <w:lastRenderedPageBreak/>
        <w:t>University via articulation routes with partners. These arrangements are governed by the individual agreement for each articulation, incorporating specific requirements for entry and progression.</w:t>
      </w:r>
    </w:p>
    <w:p w:rsidRPr="008D344D" w:rsidR="00B736FB" w:rsidP="008D344D" w:rsidRDefault="00516E2C" w14:paraId="41899EF2" w14:textId="078F6A1A">
      <w:pPr>
        <w:pStyle w:val="Heading2"/>
        <w:spacing w:after="0" w:line="360" w:lineRule="auto"/>
        <w:rPr>
          <w:sz w:val="24"/>
          <w:szCs w:val="24"/>
        </w:rPr>
      </w:pPr>
      <w:r w:rsidRPr="008D344D">
        <w:rPr>
          <w:sz w:val="24"/>
          <w:szCs w:val="24"/>
        </w:rPr>
        <w:lastRenderedPageBreak/>
        <w:t>Appendix 2 - Accreditation of Prior Learning – Guidance for Applicants</w:t>
      </w:r>
    </w:p>
    <w:p w:rsidRPr="008D344D" w:rsidR="00B736FB" w:rsidP="008D344D" w:rsidRDefault="00516E2C" w14:paraId="39036DAA" w14:textId="409E59C6">
      <w:pPr>
        <w:spacing w:line="360" w:lineRule="auto"/>
        <w:rPr>
          <w:rFonts w:ascii="Calibri" w:hAnsi="Calibri" w:cs="Calibri"/>
          <w:b/>
          <w:sz w:val="24"/>
          <w:szCs w:val="24"/>
        </w:rPr>
      </w:pPr>
      <w:r w:rsidRPr="008D344D">
        <w:rPr>
          <w:rFonts w:ascii="Calibri" w:hAnsi="Calibri" w:cs="Calibri"/>
          <w:b/>
          <w:sz w:val="24"/>
          <w:szCs w:val="24"/>
        </w:rPr>
        <w:t>Exemplar guidance to applicants on portfolio completion and framework for reflection</w:t>
      </w:r>
    </w:p>
    <w:p w:rsidRPr="008D344D" w:rsidR="00B736FB" w:rsidP="008D344D" w:rsidRDefault="00516E2C" w14:paraId="44F34D9E" w14:textId="53BDB385">
      <w:pPr>
        <w:pStyle w:val="ListParagraph"/>
        <w:numPr>
          <w:ilvl w:val="0"/>
          <w:numId w:val="13"/>
        </w:numPr>
        <w:spacing w:line="360" w:lineRule="auto"/>
        <w:rPr>
          <w:rFonts w:ascii="Calibri" w:hAnsi="Calibri" w:cs="Calibri"/>
          <w:sz w:val="24"/>
          <w:szCs w:val="24"/>
        </w:rPr>
      </w:pPr>
      <w:r w:rsidRPr="008D344D">
        <w:rPr>
          <w:rFonts w:ascii="Calibri" w:hAnsi="Calibri" w:cs="Calibri"/>
          <w:sz w:val="24"/>
          <w:szCs w:val="24"/>
        </w:rPr>
        <w:t xml:space="preserve">The range and forms of assessment appropriate to consider claims for recognition of prior learning may </w:t>
      </w:r>
      <w:proofErr w:type="gramStart"/>
      <w:r w:rsidRPr="008D344D">
        <w:rPr>
          <w:rFonts w:ascii="Calibri" w:hAnsi="Calibri" w:cs="Calibri"/>
          <w:sz w:val="24"/>
          <w:szCs w:val="24"/>
        </w:rPr>
        <w:t>include:</w:t>
      </w:r>
      <w:proofErr w:type="gramEnd"/>
      <w:r w:rsidRPr="008D344D">
        <w:rPr>
          <w:rFonts w:ascii="Calibri" w:hAnsi="Calibri" w:cs="Calibri"/>
          <w:sz w:val="24"/>
          <w:szCs w:val="24"/>
        </w:rPr>
        <w:t xml:space="preserve"> focused interviews, completion of a piece of work or reflective diary, or learning journal, or portfolio. Applicants are encouraged to discuss what documentation is required with the appropriate Faculty/School Admissions Tutor. The following guidance is intended for APEL applicants who are required to complete a</w:t>
      </w:r>
      <w:r w:rsidRPr="008D344D">
        <w:rPr>
          <w:rFonts w:ascii="Calibri" w:hAnsi="Calibri" w:cs="Calibri"/>
          <w:spacing w:val="-13"/>
          <w:sz w:val="24"/>
          <w:szCs w:val="24"/>
        </w:rPr>
        <w:t xml:space="preserve"> </w:t>
      </w:r>
      <w:r w:rsidRPr="008D344D">
        <w:rPr>
          <w:rFonts w:ascii="Calibri" w:hAnsi="Calibri" w:cs="Calibri"/>
          <w:sz w:val="24"/>
          <w:szCs w:val="24"/>
        </w:rPr>
        <w:t>portfolio:</w:t>
      </w:r>
    </w:p>
    <w:p w:rsidRPr="008D344D" w:rsidR="00B736FB" w:rsidP="008D344D" w:rsidRDefault="00516E2C" w14:paraId="1AA9E5CC" w14:textId="769414C6">
      <w:pPr>
        <w:pStyle w:val="ListParagraph"/>
        <w:numPr>
          <w:ilvl w:val="0"/>
          <w:numId w:val="14"/>
        </w:numPr>
        <w:spacing w:line="360" w:lineRule="auto"/>
        <w:rPr>
          <w:rFonts w:ascii="Calibri" w:hAnsi="Calibri" w:cs="Calibri"/>
          <w:sz w:val="24"/>
          <w:szCs w:val="24"/>
        </w:rPr>
      </w:pPr>
      <w:r w:rsidRPr="008D344D">
        <w:rPr>
          <w:rFonts w:ascii="Calibri" w:hAnsi="Calibri" w:cs="Calibri"/>
          <w:sz w:val="24"/>
          <w:szCs w:val="24"/>
        </w:rPr>
        <w:t>Ensure that you allow sufficient time to complete the portfolio, which may require several</w:t>
      </w:r>
      <w:r w:rsidRPr="008D344D">
        <w:rPr>
          <w:rFonts w:ascii="Calibri" w:hAnsi="Calibri" w:cs="Calibri"/>
          <w:spacing w:val="-1"/>
          <w:sz w:val="24"/>
          <w:szCs w:val="24"/>
        </w:rPr>
        <w:t xml:space="preserve"> </w:t>
      </w:r>
      <w:r w:rsidRPr="008D344D">
        <w:rPr>
          <w:rFonts w:ascii="Calibri" w:hAnsi="Calibri" w:cs="Calibri"/>
          <w:sz w:val="24"/>
          <w:szCs w:val="24"/>
        </w:rPr>
        <w:t>drafts.</w:t>
      </w:r>
    </w:p>
    <w:p w:rsidRPr="008D344D" w:rsidR="00B736FB" w:rsidP="008D344D" w:rsidRDefault="00516E2C" w14:paraId="22663DF0" w14:textId="074665DD">
      <w:pPr>
        <w:pStyle w:val="ListParagraph"/>
        <w:numPr>
          <w:ilvl w:val="0"/>
          <w:numId w:val="14"/>
        </w:numPr>
        <w:spacing w:line="360" w:lineRule="auto"/>
        <w:rPr>
          <w:rFonts w:ascii="Calibri" w:hAnsi="Calibri" w:cs="Calibri"/>
          <w:sz w:val="24"/>
          <w:szCs w:val="24"/>
        </w:rPr>
      </w:pPr>
      <w:r w:rsidRPr="008D344D">
        <w:rPr>
          <w:rFonts w:ascii="Calibri" w:hAnsi="Calibri" w:cs="Calibri"/>
          <w:sz w:val="24"/>
          <w:szCs w:val="24"/>
        </w:rPr>
        <w:t xml:space="preserve">Think about the information you wish to include. Do not assume the reader will </w:t>
      </w:r>
      <w:proofErr w:type="gramStart"/>
      <w:r w:rsidRPr="008D344D">
        <w:rPr>
          <w:rFonts w:ascii="Calibri" w:hAnsi="Calibri" w:cs="Calibri"/>
          <w:sz w:val="24"/>
          <w:szCs w:val="24"/>
        </w:rPr>
        <w:t>have an understanding of</w:t>
      </w:r>
      <w:proofErr w:type="gramEnd"/>
      <w:r w:rsidRPr="008D344D">
        <w:rPr>
          <w:rFonts w:ascii="Calibri" w:hAnsi="Calibri" w:cs="Calibri"/>
          <w:sz w:val="24"/>
          <w:szCs w:val="24"/>
        </w:rPr>
        <w:t xml:space="preserve"> the points you are trying to make or know of the programme you are referring to. Write clearly and give details about the programme(s) you have attended. Where possible include programme learning</w:t>
      </w:r>
      <w:r w:rsidRPr="008D344D">
        <w:rPr>
          <w:rFonts w:ascii="Calibri" w:hAnsi="Calibri" w:cs="Calibri"/>
          <w:spacing w:val="-4"/>
          <w:sz w:val="24"/>
          <w:szCs w:val="24"/>
        </w:rPr>
        <w:t xml:space="preserve"> </w:t>
      </w:r>
      <w:r w:rsidRPr="008D344D">
        <w:rPr>
          <w:rFonts w:ascii="Calibri" w:hAnsi="Calibri" w:cs="Calibri"/>
          <w:sz w:val="24"/>
          <w:szCs w:val="24"/>
        </w:rPr>
        <w:t>outcomes.</w:t>
      </w:r>
    </w:p>
    <w:p w:rsidRPr="008D344D" w:rsidR="00B736FB" w:rsidP="008D344D" w:rsidRDefault="00516E2C" w14:paraId="36CEF8E1" w14:textId="62092DC2">
      <w:pPr>
        <w:pStyle w:val="ListParagraph"/>
        <w:numPr>
          <w:ilvl w:val="0"/>
          <w:numId w:val="14"/>
        </w:numPr>
        <w:spacing w:line="360" w:lineRule="auto"/>
        <w:rPr>
          <w:rFonts w:ascii="Calibri" w:hAnsi="Calibri" w:cs="Calibri"/>
          <w:sz w:val="24"/>
          <w:szCs w:val="24"/>
        </w:rPr>
      </w:pPr>
      <w:r w:rsidRPr="008D344D">
        <w:rPr>
          <w:rFonts w:ascii="Calibri" w:hAnsi="Calibri" w:cs="Calibri"/>
          <w:sz w:val="24"/>
          <w:szCs w:val="24"/>
        </w:rPr>
        <w:t>Provide information concisely and coherently. It should reflect an academic approach at the level that you are seeking credit. It should include evidence of substantial study and experience related to your area of practice and the programme subject area for which are you are</w:t>
      </w:r>
      <w:r w:rsidRPr="008D344D">
        <w:rPr>
          <w:rFonts w:ascii="Calibri" w:hAnsi="Calibri" w:cs="Calibri"/>
          <w:spacing w:val="-3"/>
          <w:sz w:val="24"/>
          <w:szCs w:val="24"/>
        </w:rPr>
        <w:t xml:space="preserve"> </w:t>
      </w:r>
      <w:r w:rsidRPr="008D344D">
        <w:rPr>
          <w:rFonts w:ascii="Calibri" w:hAnsi="Calibri" w:cs="Calibri"/>
          <w:sz w:val="24"/>
          <w:szCs w:val="24"/>
        </w:rPr>
        <w:t>applying.</w:t>
      </w:r>
    </w:p>
    <w:p w:rsidRPr="008D344D" w:rsidR="00B736FB" w:rsidP="008D344D" w:rsidRDefault="00516E2C" w14:paraId="422F444F" w14:textId="7FF446A5">
      <w:pPr>
        <w:pStyle w:val="ListParagraph"/>
        <w:numPr>
          <w:ilvl w:val="0"/>
          <w:numId w:val="14"/>
        </w:numPr>
        <w:spacing w:line="360" w:lineRule="auto"/>
        <w:rPr>
          <w:rFonts w:ascii="Calibri" w:hAnsi="Calibri" w:cs="Calibri"/>
          <w:sz w:val="24"/>
          <w:szCs w:val="24"/>
        </w:rPr>
      </w:pPr>
      <w:r w:rsidRPr="008D344D">
        <w:rPr>
          <w:rFonts w:ascii="Calibri" w:hAnsi="Calibri" w:cs="Calibri"/>
          <w:sz w:val="24"/>
          <w:szCs w:val="24"/>
        </w:rPr>
        <w:t xml:space="preserve">Each learning experience included should contain evidence that shows reflection on what has been learned and how this has been applied </w:t>
      </w:r>
      <w:proofErr w:type="gramStart"/>
      <w:r w:rsidRPr="008D344D">
        <w:rPr>
          <w:rFonts w:ascii="Calibri" w:hAnsi="Calibri" w:cs="Calibri"/>
          <w:sz w:val="24"/>
          <w:szCs w:val="24"/>
        </w:rPr>
        <w:t>in order to</w:t>
      </w:r>
      <w:proofErr w:type="gramEnd"/>
      <w:r w:rsidRPr="008D344D">
        <w:rPr>
          <w:rFonts w:ascii="Calibri" w:hAnsi="Calibri" w:cs="Calibri"/>
          <w:sz w:val="24"/>
          <w:szCs w:val="24"/>
        </w:rPr>
        <w:t xml:space="preserve"> maintain and enhance current</w:t>
      </w:r>
      <w:r w:rsidRPr="008D344D">
        <w:rPr>
          <w:rFonts w:ascii="Calibri" w:hAnsi="Calibri" w:cs="Calibri"/>
          <w:spacing w:val="1"/>
          <w:sz w:val="24"/>
          <w:szCs w:val="24"/>
        </w:rPr>
        <w:t xml:space="preserve"> </w:t>
      </w:r>
      <w:r w:rsidRPr="008D344D">
        <w:rPr>
          <w:rFonts w:ascii="Calibri" w:hAnsi="Calibri" w:cs="Calibri"/>
          <w:sz w:val="24"/>
          <w:szCs w:val="24"/>
        </w:rPr>
        <w:t>practice.</w:t>
      </w:r>
    </w:p>
    <w:p w:rsidRPr="008D344D" w:rsidR="00B736FB" w:rsidP="008D344D" w:rsidRDefault="00516E2C" w14:paraId="2A5C5FF8" w14:textId="77777777">
      <w:pPr>
        <w:pStyle w:val="ListParagraph"/>
        <w:numPr>
          <w:ilvl w:val="0"/>
          <w:numId w:val="14"/>
        </w:numPr>
        <w:spacing w:line="360" w:lineRule="auto"/>
        <w:rPr>
          <w:rFonts w:ascii="Calibri" w:hAnsi="Calibri" w:cs="Calibri"/>
          <w:sz w:val="24"/>
          <w:szCs w:val="24"/>
        </w:rPr>
      </w:pPr>
      <w:r w:rsidRPr="008D344D">
        <w:rPr>
          <w:rFonts w:ascii="Calibri" w:hAnsi="Calibri" w:cs="Calibri"/>
          <w:sz w:val="24"/>
          <w:szCs w:val="24"/>
        </w:rPr>
        <w:t>When presenting information for your portfolio,</w:t>
      </w:r>
      <w:r w:rsidRPr="008D344D">
        <w:rPr>
          <w:rFonts w:ascii="Calibri" w:hAnsi="Calibri" w:cs="Calibri"/>
          <w:spacing w:val="-1"/>
          <w:sz w:val="24"/>
          <w:szCs w:val="24"/>
        </w:rPr>
        <w:t xml:space="preserve"> </w:t>
      </w:r>
      <w:r w:rsidRPr="008D344D">
        <w:rPr>
          <w:rFonts w:ascii="Calibri" w:hAnsi="Calibri" w:cs="Calibri"/>
          <w:sz w:val="24"/>
          <w:szCs w:val="24"/>
        </w:rPr>
        <w:t>consider:</w:t>
      </w:r>
    </w:p>
    <w:p w:rsidRPr="008D344D" w:rsidR="00B736FB" w:rsidP="008D344D" w:rsidRDefault="00516E2C" w14:paraId="34DA7BB2" w14:textId="77777777">
      <w:pPr>
        <w:pStyle w:val="ListParagraph"/>
        <w:numPr>
          <w:ilvl w:val="0"/>
          <w:numId w:val="15"/>
        </w:numPr>
        <w:spacing w:line="360" w:lineRule="auto"/>
        <w:rPr>
          <w:rFonts w:ascii="Calibri" w:hAnsi="Calibri" w:cs="Calibri"/>
          <w:sz w:val="24"/>
          <w:szCs w:val="24"/>
        </w:rPr>
      </w:pPr>
      <w:r w:rsidRPr="008D344D">
        <w:rPr>
          <w:rFonts w:ascii="Calibri" w:hAnsi="Calibri" w:cs="Calibri"/>
          <w:sz w:val="24"/>
          <w:szCs w:val="24"/>
        </w:rPr>
        <w:t>Whether it is worthwhile to elaborate on a particular programme of study, project etc or on practical evidence that is more</w:t>
      </w:r>
      <w:r w:rsidRPr="008D344D">
        <w:rPr>
          <w:rFonts w:ascii="Calibri" w:hAnsi="Calibri" w:cs="Calibri"/>
          <w:spacing w:val="-5"/>
          <w:sz w:val="24"/>
          <w:szCs w:val="24"/>
        </w:rPr>
        <w:t xml:space="preserve"> </w:t>
      </w:r>
      <w:r w:rsidRPr="008D344D">
        <w:rPr>
          <w:rFonts w:ascii="Calibri" w:hAnsi="Calibri" w:cs="Calibri"/>
          <w:sz w:val="24"/>
          <w:szCs w:val="24"/>
        </w:rPr>
        <w:t>relevant</w:t>
      </w:r>
    </w:p>
    <w:p w:rsidRPr="008D344D" w:rsidR="00B736FB" w:rsidP="008D344D" w:rsidRDefault="00516E2C" w14:paraId="6515E5ED" w14:textId="54A4F7F5">
      <w:pPr>
        <w:pStyle w:val="ListParagraph"/>
        <w:numPr>
          <w:ilvl w:val="0"/>
          <w:numId w:val="15"/>
        </w:numPr>
        <w:spacing w:line="360" w:lineRule="auto"/>
        <w:rPr>
          <w:rFonts w:ascii="Calibri" w:hAnsi="Calibri" w:cs="Calibri"/>
          <w:sz w:val="24"/>
          <w:szCs w:val="24"/>
        </w:rPr>
      </w:pPr>
      <w:r w:rsidRPr="008D344D">
        <w:rPr>
          <w:rFonts w:ascii="Calibri" w:hAnsi="Calibri" w:cs="Calibri"/>
          <w:sz w:val="24"/>
          <w:szCs w:val="24"/>
        </w:rPr>
        <w:t>Whether there are tangible outcomes from previous study that can be used as evidence, for example, photocopies of feedback, comments or any other information relating to how project outcomes were</w:t>
      </w:r>
      <w:r w:rsidRPr="008D344D">
        <w:rPr>
          <w:rFonts w:ascii="Calibri" w:hAnsi="Calibri" w:cs="Calibri"/>
          <w:spacing w:val="-13"/>
          <w:sz w:val="24"/>
          <w:szCs w:val="24"/>
        </w:rPr>
        <w:t xml:space="preserve"> </w:t>
      </w:r>
      <w:r w:rsidRPr="008D344D">
        <w:rPr>
          <w:rFonts w:ascii="Calibri" w:hAnsi="Calibri" w:cs="Calibri"/>
          <w:sz w:val="24"/>
          <w:szCs w:val="24"/>
        </w:rPr>
        <w:t>evaluated/received</w:t>
      </w:r>
    </w:p>
    <w:p w:rsidRPr="008D344D" w:rsidR="00B736FB" w:rsidP="008D344D" w:rsidRDefault="00516E2C" w14:paraId="142297DB" w14:textId="66EA3503">
      <w:pPr>
        <w:pStyle w:val="ListParagraph"/>
        <w:numPr>
          <w:ilvl w:val="0"/>
          <w:numId w:val="13"/>
        </w:numPr>
        <w:spacing w:line="360" w:lineRule="auto"/>
        <w:rPr>
          <w:rFonts w:ascii="Calibri" w:hAnsi="Calibri" w:cs="Calibri"/>
          <w:sz w:val="24"/>
          <w:szCs w:val="24"/>
        </w:rPr>
      </w:pPr>
      <w:r w:rsidRPr="008D344D">
        <w:rPr>
          <w:rFonts w:ascii="Calibri" w:hAnsi="Calibri" w:cs="Calibri"/>
          <w:sz w:val="24"/>
          <w:szCs w:val="24"/>
        </w:rPr>
        <w:t xml:space="preserve">A framework to support </w:t>
      </w:r>
      <w:r w:rsidRPr="008D344D" w:rsidR="00010AD0">
        <w:rPr>
          <w:rFonts w:ascii="Calibri" w:hAnsi="Calibri" w:cs="Calibri"/>
          <w:sz w:val="24"/>
          <w:szCs w:val="24"/>
        </w:rPr>
        <w:t>r</w:t>
      </w:r>
      <w:r w:rsidRPr="008D344D">
        <w:rPr>
          <w:rFonts w:ascii="Calibri" w:hAnsi="Calibri" w:cs="Calibri"/>
          <w:sz w:val="24"/>
          <w:szCs w:val="24"/>
        </w:rPr>
        <w:t>eflection might focus on:</w:t>
      </w:r>
    </w:p>
    <w:p w:rsidRPr="008D344D" w:rsidR="00B736FB" w:rsidP="008D344D" w:rsidRDefault="00516E2C" w14:paraId="0E286F79" w14:textId="77777777">
      <w:pPr>
        <w:pStyle w:val="ListParagraph"/>
        <w:numPr>
          <w:ilvl w:val="0"/>
          <w:numId w:val="16"/>
        </w:numPr>
        <w:spacing w:line="360" w:lineRule="auto"/>
        <w:rPr>
          <w:rFonts w:ascii="Calibri" w:hAnsi="Calibri" w:cs="Calibri"/>
          <w:sz w:val="24"/>
          <w:szCs w:val="24"/>
        </w:rPr>
      </w:pPr>
      <w:r w:rsidRPr="008D344D">
        <w:rPr>
          <w:rFonts w:ascii="Calibri" w:hAnsi="Calibri" w:cs="Calibri"/>
          <w:sz w:val="24"/>
          <w:szCs w:val="24"/>
        </w:rPr>
        <w:t>Major events undertaken in studies/experiences</w:t>
      </w:r>
    </w:p>
    <w:p w:rsidRPr="008D344D" w:rsidR="00B736FB" w:rsidP="008D344D" w:rsidRDefault="00516E2C" w14:paraId="4049304D" w14:textId="77777777">
      <w:pPr>
        <w:pStyle w:val="ListParagraph"/>
        <w:numPr>
          <w:ilvl w:val="0"/>
          <w:numId w:val="16"/>
        </w:numPr>
        <w:spacing w:line="360" w:lineRule="auto"/>
        <w:rPr>
          <w:rFonts w:ascii="Calibri" w:hAnsi="Calibri" w:cs="Calibri"/>
          <w:sz w:val="24"/>
          <w:szCs w:val="24"/>
        </w:rPr>
      </w:pPr>
      <w:r w:rsidRPr="008D344D">
        <w:rPr>
          <w:rFonts w:ascii="Calibri" w:hAnsi="Calibri" w:cs="Calibri"/>
          <w:sz w:val="24"/>
          <w:szCs w:val="24"/>
        </w:rPr>
        <w:t xml:space="preserve">Thoughts and feelings about such events – </w:t>
      </w:r>
      <w:proofErr w:type="gramStart"/>
      <w:r w:rsidRPr="008D344D">
        <w:rPr>
          <w:rFonts w:ascii="Calibri" w:hAnsi="Calibri" w:cs="Calibri"/>
          <w:sz w:val="24"/>
          <w:szCs w:val="24"/>
        </w:rPr>
        <w:t>reflecting back</w:t>
      </w:r>
      <w:proofErr w:type="gramEnd"/>
      <w:r w:rsidRPr="008D344D">
        <w:rPr>
          <w:rFonts w:ascii="Calibri" w:hAnsi="Calibri" w:cs="Calibri"/>
          <w:sz w:val="24"/>
          <w:szCs w:val="24"/>
        </w:rPr>
        <w:t xml:space="preserve"> on feelings and thoughts at the time compared with now</w:t>
      </w:r>
    </w:p>
    <w:p w:rsidRPr="008D344D" w:rsidR="00B736FB" w:rsidP="008D344D" w:rsidRDefault="00516E2C" w14:paraId="52CECE6B" w14:textId="77777777">
      <w:pPr>
        <w:pStyle w:val="ListParagraph"/>
        <w:numPr>
          <w:ilvl w:val="0"/>
          <w:numId w:val="16"/>
        </w:numPr>
        <w:spacing w:line="360" w:lineRule="auto"/>
        <w:rPr>
          <w:rFonts w:ascii="Calibri" w:hAnsi="Calibri" w:cs="Calibri"/>
          <w:sz w:val="24"/>
          <w:szCs w:val="24"/>
        </w:rPr>
      </w:pPr>
      <w:r w:rsidRPr="008D344D">
        <w:rPr>
          <w:rFonts w:ascii="Calibri" w:hAnsi="Calibri" w:cs="Calibri"/>
          <w:sz w:val="24"/>
          <w:szCs w:val="24"/>
        </w:rPr>
        <w:t xml:space="preserve">New skills or learning developed </w:t>
      </w:r>
      <w:proofErr w:type="gramStart"/>
      <w:r w:rsidRPr="008D344D">
        <w:rPr>
          <w:rFonts w:ascii="Calibri" w:hAnsi="Calibri" w:cs="Calibri"/>
          <w:sz w:val="24"/>
          <w:szCs w:val="24"/>
        </w:rPr>
        <w:t>as a result of</w:t>
      </w:r>
      <w:proofErr w:type="gramEnd"/>
      <w:r w:rsidRPr="008D344D">
        <w:rPr>
          <w:rFonts w:ascii="Calibri" w:hAnsi="Calibri" w:cs="Calibri"/>
          <w:sz w:val="24"/>
          <w:szCs w:val="24"/>
        </w:rPr>
        <w:t xml:space="preserve"> the events – have these led to changes </w:t>
      </w:r>
      <w:r w:rsidRPr="008D344D">
        <w:rPr>
          <w:rFonts w:ascii="Calibri" w:hAnsi="Calibri" w:cs="Calibri"/>
          <w:sz w:val="24"/>
          <w:szCs w:val="24"/>
        </w:rPr>
        <w:lastRenderedPageBreak/>
        <w:t>in attitude or actions and has the learning been transferred to other situations?</w:t>
      </w:r>
    </w:p>
    <w:p w:rsidRPr="008D344D" w:rsidR="00B736FB" w:rsidP="008D344D" w:rsidRDefault="00516E2C" w14:paraId="62D1AD8B" w14:textId="77777777">
      <w:pPr>
        <w:pStyle w:val="ListParagraph"/>
        <w:numPr>
          <w:ilvl w:val="0"/>
          <w:numId w:val="16"/>
        </w:numPr>
        <w:spacing w:line="360" w:lineRule="auto"/>
        <w:rPr>
          <w:rFonts w:ascii="Calibri" w:hAnsi="Calibri" w:cs="Calibri"/>
          <w:sz w:val="24"/>
          <w:szCs w:val="24"/>
        </w:rPr>
      </w:pPr>
      <w:r w:rsidRPr="008D344D">
        <w:rPr>
          <w:rFonts w:ascii="Calibri" w:hAnsi="Calibri" w:cs="Calibri"/>
          <w:sz w:val="24"/>
          <w:szCs w:val="24"/>
        </w:rPr>
        <w:t>What reading has been undertaken, including articles or books that support learning? Were these useful or not?</w:t>
      </w:r>
    </w:p>
    <w:p w:rsidRPr="008D344D" w:rsidR="00B736FB" w:rsidP="008D344D" w:rsidRDefault="00516E2C" w14:paraId="70AB5010" w14:textId="2EC30117">
      <w:pPr>
        <w:pStyle w:val="ListParagraph"/>
        <w:numPr>
          <w:ilvl w:val="0"/>
          <w:numId w:val="16"/>
        </w:numPr>
        <w:spacing w:line="360" w:lineRule="auto"/>
        <w:rPr>
          <w:rFonts w:ascii="Calibri" w:hAnsi="Calibri" w:cs="Calibri"/>
          <w:sz w:val="24"/>
          <w:szCs w:val="24"/>
        </w:rPr>
      </w:pPr>
      <w:r w:rsidRPr="008D344D">
        <w:rPr>
          <w:rFonts w:ascii="Calibri" w:hAnsi="Calibri" w:cs="Calibri"/>
          <w:sz w:val="24"/>
          <w:szCs w:val="24"/>
        </w:rPr>
        <w:t>What personal changes have taken place a result of the learning – for example, greater level of confidence?</w:t>
      </w:r>
    </w:p>
    <w:p w:rsidRPr="008D344D" w:rsidR="00B736FB" w:rsidP="008D344D" w:rsidRDefault="00516E2C" w14:paraId="54FFFB61" w14:textId="50910A29">
      <w:pPr>
        <w:pStyle w:val="ListParagraph"/>
        <w:numPr>
          <w:ilvl w:val="0"/>
          <w:numId w:val="13"/>
        </w:numPr>
        <w:spacing w:line="360" w:lineRule="auto"/>
        <w:rPr>
          <w:rFonts w:ascii="Calibri" w:hAnsi="Calibri" w:cs="Calibri"/>
          <w:sz w:val="24"/>
          <w:szCs w:val="24"/>
        </w:rPr>
      </w:pPr>
      <w:r w:rsidRPr="008D344D">
        <w:rPr>
          <w:rFonts w:ascii="Calibri" w:hAnsi="Calibri" w:cs="Calibri"/>
          <w:sz w:val="24"/>
          <w:szCs w:val="24"/>
        </w:rPr>
        <w:t>The Faculty/School will provide you with information on the presentation of acceptable evidence, the volume of material required and the proof of authenticity. You will be made aware of any professional body requirements which may apply. Applications</w:t>
      </w:r>
      <w:r w:rsidRPr="008D344D" w:rsidR="00401754">
        <w:rPr>
          <w:rFonts w:ascii="Calibri" w:hAnsi="Calibri" w:cs="Calibri"/>
          <w:sz w:val="24"/>
          <w:szCs w:val="24"/>
        </w:rPr>
        <w:t xml:space="preserve"> </w:t>
      </w:r>
      <w:r w:rsidRPr="008D344D">
        <w:rPr>
          <w:rFonts w:ascii="Calibri" w:hAnsi="Calibri" w:cs="Calibri"/>
          <w:sz w:val="24"/>
          <w:szCs w:val="24"/>
        </w:rPr>
        <w:t>should be made directly to the Faculty/School and the Faculty/School will provide you with a timeframe of which the request is considered.</w:t>
      </w:r>
    </w:p>
    <w:p w:rsidRPr="008D344D" w:rsidR="00E73A6C" w:rsidP="008D344D" w:rsidRDefault="00516E2C" w14:paraId="0DB2C682" w14:textId="0F603ABE">
      <w:pPr>
        <w:pStyle w:val="ListParagraph"/>
        <w:numPr>
          <w:ilvl w:val="0"/>
          <w:numId w:val="13"/>
        </w:numPr>
        <w:spacing w:line="360" w:lineRule="auto"/>
        <w:rPr>
          <w:rFonts w:ascii="Calibri" w:hAnsi="Calibri" w:cs="Calibri"/>
          <w:sz w:val="24"/>
          <w:szCs w:val="24"/>
        </w:rPr>
      </w:pPr>
      <w:r w:rsidRPr="008D344D">
        <w:rPr>
          <w:rFonts w:ascii="Calibri" w:hAnsi="Calibri" w:cs="Calibri"/>
          <w:sz w:val="24"/>
          <w:szCs w:val="24"/>
        </w:rPr>
        <w:t>The University will consider all applications fairly and effectively in line with the procedures outlined in this document. In the event of a claim being denied, you are entitled to feedback</w:t>
      </w:r>
      <w:r w:rsidRPr="008D344D" w:rsidR="00E73A6C">
        <w:rPr>
          <w:rFonts w:ascii="Calibri" w:hAnsi="Calibri" w:cs="Calibri"/>
          <w:sz w:val="24"/>
          <w:szCs w:val="24"/>
        </w:rPr>
        <w:t>.</w:t>
      </w:r>
    </w:p>
    <w:p w:rsidRPr="008D344D" w:rsidR="00B736FB" w:rsidP="008D344D" w:rsidRDefault="00E73A6C" w14:paraId="24F0A654" w14:textId="5B17E680">
      <w:pPr>
        <w:pStyle w:val="ListParagraph"/>
        <w:numPr>
          <w:ilvl w:val="0"/>
          <w:numId w:val="13"/>
        </w:numPr>
        <w:spacing w:line="360" w:lineRule="auto"/>
        <w:rPr>
          <w:rFonts w:ascii="Calibri" w:hAnsi="Calibri" w:cs="Calibri"/>
          <w:sz w:val="24"/>
          <w:szCs w:val="24"/>
        </w:rPr>
      </w:pPr>
      <w:r w:rsidRPr="008D344D">
        <w:rPr>
          <w:rFonts w:ascii="Calibri" w:hAnsi="Calibri" w:cs="Calibri"/>
          <w:sz w:val="24"/>
          <w:szCs w:val="24"/>
        </w:rPr>
        <w:t>I</w:t>
      </w:r>
      <w:r w:rsidRPr="008D344D" w:rsidR="00516E2C">
        <w:rPr>
          <w:rFonts w:ascii="Calibri" w:hAnsi="Calibri" w:cs="Calibri"/>
          <w:sz w:val="24"/>
          <w:szCs w:val="24"/>
        </w:rPr>
        <w:t>f you wish to challenge a decision to reject your application you should write to, or where agreed email the relevant Head of School to which you applied detailing the nature of the complaint. The complaint must typically be made within 14 days of the</w:t>
      </w:r>
      <w:r w:rsidRPr="008D344D" w:rsidR="00516E2C">
        <w:rPr>
          <w:rFonts w:ascii="Calibri" w:hAnsi="Calibri" w:cs="Calibri"/>
          <w:spacing w:val="-17"/>
          <w:sz w:val="24"/>
          <w:szCs w:val="24"/>
        </w:rPr>
        <w:t xml:space="preserve"> </w:t>
      </w:r>
      <w:r w:rsidRPr="008D344D" w:rsidR="00516E2C">
        <w:rPr>
          <w:rFonts w:ascii="Calibri" w:hAnsi="Calibri" w:cs="Calibri"/>
          <w:sz w:val="24"/>
          <w:szCs w:val="24"/>
        </w:rPr>
        <w:t>decision.</w:t>
      </w:r>
    </w:p>
    <w:p w:rsidRPr="008D344D" w:rsidR="00B736FB" w:rsidP="008D344D" w:rsidRDefault="00516E2C" w14:paraId="39B2FD34" w14:textId="41F29B77">
      <w:pPr>
        <w:pStyle w:val="ListParagraph"/>
        <w:numPr>
          <w:ilvl w:val="0"/>
          <w:numId w:val="13"/>
        </w:numPr>
        <w:spacing w:line="360" w:lineRule="auto"/>
        <w:rPr>
          <w:rFonts w:ascii="Calibri" w:hAnsi="Calibri" w:cs="Calibri"/>
          <w:sz w:val="24"/>
          <w:szCs w:val="24"/>
        </w:rPr>
      </w:pPr>
      <w:r w:rsidRPr="008D344D">
        <w:rPr>
          <w:rFonts w:ascii="Calibri" w:hAnsi="Calibri" w:cs="Calibri"/>
          <w:sz w:val="24"/>
          <w:szCs w:val="24"/>
        </w:rPr>
        <w:t>On receipt of a complaint, the Head of School (or nominee not involved in the admissions process) will review the decision to reject the application. Following this review the Head of School (or nominee) will write to you giving grounds for their decision, normally within 14 days.</w:t>
      </w:r>
    </w:p>
    <w:p w:rsidRPr="008D344D" w:rsidR="00B736FB" w:rsidP="008D344D" w:rsidRDefault="4CE68E6A" w14:paraId="387D0328" w14:textId="7ADEEE31">
      <w:pPr>
        <w:pStyle w:val="ListParagraph"/>
        <w:numPr>
          <w:ilvl w:val="0"/>
          <w:numId w:val="13"/>
        </w:numPr>
        <w:spacing w:line="360" w:lineRule="auto"/>
        <w:rPr>
          <w:rFonts w:ascii="Calibri" w:hAnsi="Calibri" w:cs="Calibri"/>
          <w:sz w:val="24"/>
          <w:szCs w:val="24"/>
        </w:rPr>
      </w:pPr>
      <w:r w:rsidRPr="008D344D">
        <w:rPr>
          <w:rFonts w:ascii="Calibri" w:hAnsi="Calibri" w:cs="Calibri"/>
          <w:sz w:val="24"/>
          <w:szCs w:val="24"/>
        </w:rPr>
        <w:t xml:space="preserve">If you have complained to the Head of School and remain </w:t>
      </w:r>
      <w:proofErr w:type="gramStart"/>
      <w:r w:rsidRPr="008D344D">
        <w:rPr>
          <w:rFonts w:ascii="Calibri" w:hAnsi="Calibri" w:cs="Calibri"/>
          <w:sz w:val="24"/>
          <w:szCs w:val="24"/>
        </w:rPr>
        <w:t>dissatisfied</w:t>
      </w:r>
      <w:proofErr w:type="gramEnd"/>
      <w:r w:rsidRPr="008D344D">
        <w:rPr>
          <w:rFonts w:ascii="Calibri" w:hAnsi="Calibri" w:cs="Calibri"/>
          <w:sz w:val="24"/>
          <w:szCs w:val="24"/>
        </w:rPr>
        <w:t xml:space="preserve"> you may submit your complaint to the </w:t>
      </w:r>
      <w:r w:rsidRPr="008D344D" w:rsidR="38527739">
        <w:rPr>
          <w:rFonts w:ascii="Calibri" w:hAnsi="Calibri" w:cs="Calibri"/>
          <w:sz w:val="24"/>
          <w:szCs w:val="24"/>
        </w:rPr>
        <w:t>Head of Student Cases</w:t>
      </w:r>
      <w:r w:rsidRPr="008D344D">
        <w:rPr>
          <w:rFonts w:ascii="Calibri" w:hAnsi="Calibri" w:cs="Calibri"/>
          <w:sz w:val="24"/>
          <w:szCs w:val="24"/>
        </w:rPr>
        <w:t xml:space="preserve"> within 14 days of the Head of School’s response. This Officer (or their nominee) will not review academic or professional judgements that have been made but will review matters relating to process. The Officer or nominee will aim to provide a response – a reasoned judgement – within 14 days of receiving a complaint. This judgement will represent the University’s final decision on the matter.</w:t>
      </w:r>
    </w:p>
    <w:p w:rsidRPr="008D344D" w:rsidR="00E73A6C" w:rsidP="008D344D" w:rsidRDefault="00516E2C" w14:paraId="4C761FD9" w14:textId="2082F206">
      <w:pPr>
        <w:pStyle w:val="ListParagraph"/>
        <w:numPr>
          <w:ilvl w:val="0"/>
          <w:numId w:val="13"/>
        </w:numPr>
        <w:spacing w:line="360" w:lineRule="auto"/>
        <w:rPr>
          <w:rFonts w:ascii="Calibri" w:hAnsi="Calibri" w:cs="Calibri"/>
          <w:sz w:val="24"/>
          <w:szCs w:val="24"/>
        </w:rPr>
      </w:pPr>
      <w:r w:rsidRPr="008D344D">
        <w:rPr>
          <w:rFonts w:ascii="Calibri" w:hAnsi="Calibri" w:cs="Calibri"/>
          <w:sz w:val="24"/>
          <w:szCs w:val="24"/>
        </w:rPr>
        <w:t>A standard charge may be levied for consideration of APEL, which will be clearly communicated to you, the applicant, prior to consideration of evidence.</w:t>
      </w:r>
    </w:p>
    <w:sectPr w:rsidRPr="008D344D" w:rsidR="00E73A6C" w:rsidSect="0049436D">
      <w:pgSz w:w="11910" w:h="16840" w:orient="portrait"/>
      <w:pgMar w:top="1440" w:right="1440" w:bottom="1440" w:left="1440" w:header="0" w:footer="103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804C0" w:rsidRDefault="003804C0" w14:paraId="10A10802" w14:textId="77777777">
      <w:r>
        <w:separator/>
      </w:r>
    </w:p>
  </w:endnote>
  <w:endnote w:type="continuationSeparator" w:id="0">
    <w:p w:rsidR="003804C0" w:rsidRDefault="003804C0" w14:paraId="464D22C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36FB" w:rsidRDefault="00B736FB" w14:paraId="6D4F97D0" w14:textId="271F6A8C">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804C0" w:rsidRDefault="003804C0" w14:paraId="6658D50F" w14:textId="77777777">
      <w:r>
        <w:separator/>
      </w:r>
    </w:p>
  </w:footnote>
  <w:footnote w:type="continuationSeparator" w:id="0">
    <w:p w:rsidR="003804C0" w:rsidRDefault="003804C0" w14:paraId="0E3B01A8"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36093"/>
    <w:multiLevelType w:val="hybridMultilevel"/>
    <w:tmpl w:val="7A34A77E"/>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3503DE8"/>
    <w:multiLevelType w:val="hybridMultilevel"/>
    <w:tmpl w:val="79F64D8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AD666E4"/>
    <w:multiLevelType w:val="hybridMultilevel"/>
    <w:tmpl w:val="E60CEA54"/>
    <w:lvl w:ilvl="0" w:tplc="19D8B6B8">
      <w:numFmt w:val="bullet"/>
      <w:lvlText w:val="*"/>
      <w:lvlJc w:val="left"/>
      <w:pPr>
        <w:ind w:left="341" w:hanging="149"/>
      </w:pPr>
      <w:rPr>
        <w:rFonts w:hint="default" w:ascii="Arial" w:hAnsi="Arial" w:eastAsia="Arial" w:cs="Arial"/>
        <w:b/>
        <w:bCs/>
        <w:w w:val="100"/>
        <w:sz w:val="22"/>
        <w:szCs w:val="22"/>
        <w:lang w:val="en-GB" w:eastAsia="en-GB" w:bidi="en-GB"/>
      </w:rPr>
    </w:lvl>
    <w:lvl w:ilvl="1" w:tplc="43A6A15C">
      <w:numFmt w:val="bullet"/>
      <w:lvlText w:val="•"/>
      <w:lvlJc w:val="left"/>
      <w:pPr>
        <w:ind w:left="1336" w:hanging="149"/>
      </w:pPr>
      <w:rPr>
        <w:rFonts w:hint="default"/>
        <w:lang w:val="en-GB" w:eastAsia="en-GB" w:bidi="en-GB"/>
      </w:rPr>
    </w:lvl>
    <w:lvl w:ilvl="2" w:tplc="E8964A24">
      <w:numFmt w:val="bullet"/>
      <w:lvlText w:val="•"/>
      <w:lvlJc w:val="left"/>
      <w:pPr>
        <w:ind w:left="2333" w:hanging="149"/>
      </w:pPr>
      <w:rPr>
        <w:rFonts w:hint="default"/>
        <w:lang w:val="en-GB" w:eastAsia="en-GB" w:bidi="en-GB"/>
      </w:rPr>
    </w:lvl>
    <w:lvl w:ilvl="3" w:tplc="D82C9C8C">
      <w:numFmt w:val="bullet"/>
      <w:lvlText w:val="•"/>
      <w:lvlJc w:val="left"/>
      <w:pPr>
        <w:ind w:left="3329" w:hanging="149"/>
      </w:pPr>
      <w:rPr>
        <w:rFonts w:hint="default"/>
        <w:lang w:val="en-GB" w:eastAsia="en-GB" w:bidi="en-GB"/>
      </w:rPr>
    </w:lvl>
    <w:lvl w:ilvl="4" w:tplc="29B45B36">
      <w:numFmt w:val="bullet"/>
      <w:lvlText w:val="•"/>
      <w:lvlJc w:val="left"/>
      <w:pPr>
        <w:ind w:left="4326" w:hanging="149"/>
      </w:pPr>
      <w:rPr>
        <w:rFonts w:hint="default"/>
        <w:lang w:val="en-GB" w:eastAsia="en-GB" w:bidi="en-GB"/>
      </w:rPr>
    </w:lvl>
    <w:lvl w:ilvl="5" w:tplc="AECC58E0">
      <w:numFmt w:val="bullet"/>
      <w:lvlText w:val="•"/>
      <w:lvlJc w:val="left"/>
      <w:pPr>
        <w:ind w:left="5323" w:hanging="149"/>
      </w:pPr>
      <w:rPr>
        <w:rFonts w:hint="default"/>
        <w:lang w:val="en-GB" w:eastAsia="en-GB" w:bidi="en-GB"/>
      </w:rPr>
    </w:lvl>
    <w:lvl w:ilvl="6" w:tplc="E71826D4">
      <w:numFmt w:val="bullet"/>
      <w:lvlText w:val="•"/>
      <w:lvlJc w:val="left"/>
      <w:pPr>
        <w:ind w:left="6319" w:hanging="149"/>
      </w:pPr>
      <w:rPr>
        <w:rFonts w:hint="default"/>
        <w:lang w:val="en-GB" w:eastAsia="en-GB" w:bidi="en-GB"/>
      </w:rPr>
    </w:lvl>
    <w:lvl w:ilvl="7" w:tplc="FA16B9AC">
      <w:numFmt w:val="bullet"/>
      <w:lvlText w:val="•"/>
      <w:lvlJc w:val="left"/>
      <w:pPr>
        <w:ind w:left="7316" w:hanging="149"/>
      </w:pPr>
      <w:rPr>
        <w:rFonts w:hint="default"/>
        <w:lang w:val="en-GB" w:eastAsia="en-GB" w:bidi="en-GB"/>
      </w:rPr>
    </w:lvl>
    <w:lvl w:ilvl="8" w:tplc="947A988C">
      <w:numFmt w:val="bullet"/>
      <w:lvlText w:val="•"/>
      <w:lvlJc w:val="left"/>
      <w:pPr>
        <w:ind w:left="8313" w:hanging="149"/>
      </w:pPr>
      <w:rPr>
        <w:rFonts w:hint="default"/>
        <w:lang w:val="en-GB" w:eastAsia="en-GB" w:bidi="en-GB"/>
      </w:rPr>
    </w:lvl>
  </w:abstractNum>
  <w:abstractNum w:abstractNumId="3" w15:restartNumberingAfterBreak="0">
    <w:nsid w:val="0CDB5DF8"/>
    <w:multiLevelType w:val="hybridMultilevel"/>
    <w:tmpl w:val="866AFED8"/>
    <w:lvl w:ilvl="0" w:tplc="3E7C8314">
      <w:start w:val="1"/>
      <w:numFmt w:val="decimal"/>
      <w:lvlText w:val="%1."/>
      <w:lvlJc w:val="left"/>
      <w:pPr>
        <w:ind w:left="553" w:hanging="361"/>
      </w:pPr>
      <w:rPr>
        <w:rFonts w:hint="default" w:ascii="Arial" w:hAnsi="Arial" w:eastAsia="Arial" w:cs="Arial"/>
        <w:spacing w:val="-1"/>
        <w:w w:val="100"/>
        <w:sz w:val="22"/>
        <w:szCs w:val="22"/>
        <w:lang w:val="en-GB" w:eastAsia="en-GB" w:bidi="en-GB"/>
      </w:rPr>
    </w:lvl>
    <w:lvl w:ilvl="1" w:tplc="34C859F0">
      <w:start w:val="1"/>
      <w:numFmt w:val="lowerLetter"/>
      <w:lvlText w:val="%2."/>
      <w:lvlJc w:val="left"/>
      <w:pPr>
        <w:ind w:left="1273" w:hanging="360"/>
      </w:pPr>
      <w:rPr>
        <w:rFonts w:hint="default" w:ascii="Arial" w:hAnsi="Arial" w:eastAsia="Arial" w:cs="Arial"/>
        <w:spacing w:val="-1"/>
        <w:w w:val="100"/>
        <w:sz w:val="22"/>
        <w:szCs w:val="22"/>
        <w:lang w:val="en-GB" w:eastAsia="en-GB" w:bidi="en-GB"/>
      </w:rPr>
    </w:lvl>
    <w:lvl w:ilvl="2" w:tplc="DF0C640A">
      <w:start w:val="1"/>
      <w:numFmt w:val="lowerRoman"/>
      <w:lvlText w:val="%3."/>
      <w:lvlJc w:val="left"/>
      <w:pPr>
        <w:ind w:left="1993" w:hanging="720"/>
      </w:pPr>
      <w:rPr>
        <w:rFonts w:hint="default" w:ascii="Arial" w:hAnsi="Arial" w:eastAsia="Arial" w:cs="Arial"/>
        <w:spacing w:val="-2"/>
        <w:w w:val="100"/>
        <w:sz w:val="22"/>
        <w:szCs w:val="22"/>
        <w:lang w:val="en-GB" w:eastAsia="en-GB" w:bidi="en-GB"/>
      </w:rPr>
    </w:lvl>
    <w:lvl w:ilvl="3" w:tplc="39223522">
      <w:numFmt w:val="bullet"/>
      <w:lvlText w:val="•"/>
      <w:lvlJc w:val="left"/>
      <w:pPr>
        <w:ind w:left="3038" w:hanging="720"/>
      </w:pPr>
      <w:rPr>
        <w:rFonts w:hint="default"/>
        <w:lang w:val="en-GB" w:eastAsia="en-GB" w:bidi="en-GB"/>
      </w:rPr>
    </w:lvl>
    <w:lvl w:ilvl="4" w:tplc="ACBA02D6">
      <w:numFmt w:val="bullet"/>
      <w:lvlText w:val="•"/>
      <w:lvlJc w:val="left"/>
      <w:pPr>
        <w:ind w:left="4076" w:hanging="720"/>
      </w:pPr>
      <w:rPr>
        <w:rFonts w:hint="default"/>
        <w:lang w:val="en-GB" w:eastAsia="en-GB" w:bidi="en-GB"/>
      </w:rPr>
    </w:lvl>
    <w:lvl w:ilvl="5" w:tplc="02D288E4">
      <w:numFmt w:val="bullet"/>
      <w:lvlText w:val="•"/>
      <w:lvlJc w:val="left"/>
      <w:pPr>
        <w:ind w:left="5114" w:hanging="720"/>
      </w:pPr>
      <w:rPr>
        <w:rFonts w:hint="default"/>
        <w:lang w:val="en-GB" w:eastAsia="en-GB" w:bidi="en-GB"/>
      </w:rPr>
    </w:lvl>
    <w:lvl w:ilvl="6" w:tplc="1FCC19A4">
      <w:numFmt w:val="bullet"/>
      <w:lvlText w:val="•"/>
      <w:lvlJc w:val="left"/>
      <w:pPr>
        <w:ind w:left="6153" w:hanging="720"/>
      </w:pPr>
      <w:rPr>
        <w:rFonts w:hint="default"/>
        <w:lang w:val="en-GB" w:eastAsia="en-GB" w:bidi="en-GB"/>
      </w:rPr>
    </w:lvl>
    <w:lvl w:ilvl="7" w:tplc="2530F468">
      <w:numFmt w:val="bullet"/>
      <w:lvlText w:val="•"/>
      <w:lvlJc w:val="left"/>
      <w:pPr>
        <w:ind w:left="7191" w:hanging="720"/>
      </w:pPr>
      <w:rPr>
        <w:rFonts w:hint="default"/>
        <w:lang w:val="en-GB" w:eastAsia="en-GB" w:bidi="en-GB"/>
      </w:rPr>
    </w:lvl>
    <w:lvl w:ilvl="8" w:tplc="F65E40C8">
      <w:numFmt w:val="bullet"/>
      <w:lvlText w:val="•"/>
      <w:lvlJc w:val="left"/>
      <w:pPr>
        <w:ind w:left="8229" w:hanging="720"/>
      </w:pPr>
      <w:rPr>
        <w:rFonts w:hint="default"/>
        <w:lang w:val="en-GB" w:eastAsia="en-GB" w:bidi="en-GB"/>
      </w:rPr>
    </w:lvl>
  </w:abstractNum>
  <w:abstractNum w:abstractNumId="4" w15:restartNumberingAfterBreak="0">
    <w:nsid w:val="1A8C32A3"/>
    <w:multiLevelType w:val="hybridMultilevel"/>
    <w:tmpl w:val="10A4C1A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1676705"/>
    <w:multiLevelType w:val="hybridMultilevel"/>
    <w:tmpl w:val="E4CE42D4"/>
    <w:lvl w:ilvl="0" w:tplc="39A246A4">
      <w:start w:val="1"/>
      <w:numFmt w:val="decimal"/>
      <w:lvlText w:val="%1)"/>
      <w:lvlJc w:val="left"/>
      <w:pPr>
        <w:ind w:left="451" w:hanging="259"/>
      </w:pPr>
      <w:rPr>
        <w:rFonts w:hint="default" w:ascii="Arial" w:hAnsi="Arial" w:eastAsia="Arial" w:cs="Arial"/>
        <w:w w:val="100"/>
        <w:sz w:val="22"/>
        <w:szCs w:val="22"/>
        <w:lang w:val="en-GB" w:eastAsia="en-GB" w:bidi="en-GB"/>
      </w:rPr>
    </w:lvl>
    <w:lvl w:ilvl="1" w:tplc="9152692A">
      <w:numFmt w:val="bullet"/>
      <w:lvlText w:val="•"/>
      <w:lvlJc w:val="left"/>
      <w:pPr>
        <w:ind w:left="1444" w:hanging="259"/>
      </w:pPr>
      <w:rPr>
        <w:rFonts w:hint="default"/>
        <w:lang w:val="en-GB" w:eastAsia="en-GB" w:bidi="en-GB"/>
      </w:rPr>
    </w:lvl>
    <w:lvl w:ilvl="2" w:tplc="EE3628CC">
      <w:numFmt w:val="bullet"/>
      <w:lvlText w:val="•"/>
      <w:lvlJc w:val="left"/>
      <w:pPr>
        <w:ind w:left="2429" w:hanging="259"/>
      </w:pPr>
      <w:rPr>
        <w:rFonts w:hint="default"/>
        <w:lang w:val="en-GB" w:eastAsia="en-GB" w:bidi="en-GB"/>
      </w:rPr>
    </w:lvl>
    <w:lvl w:ilvl="3" w:tplc="9230D752">
      <w:numFmt w:val="bullet"/>
      <w:lvlText w:val="•"/>
      <w:lvlJc w:val="left"/>
      <w:pPr>
        <w:ind w:left="3413" w:hanging="259"/>
      </w:pPr>
      <w:rPr>
        <w:rFonts w:hint="default"/>
        <w:lang w:val="en-GB" w:eastAsia="en-GB" w:bidi="en-GB"/>
      </w:rPr>
    </w:lvl>
    <w:lvl w:ilvl="4" w:tplc="FE0E1AAE">
      <w:numFmt w:val="bullet"/>
      <w:lvlText w:val="•"/>
      <w:lvlJc w:val="left"/>
      <w:pPr>
        <w:ind w:left="4398" w:hanging="259"/>
      </w:pPr>
      <w:rPr>
        <w:rFonts w:hint="default"/>
        <w:lang w:val="en-GB" w:eastAsia="en-GB" w:bidi="en-GB"/>
      </w:rPr>
    </w:lvl>
    <w:lvl w:ilvl="5" w:tplc="D272F63A">
      <w:numFmt w:val="bullet"/>
      <w:lvlText w:val="•"/>
      <w:lvlJc w:val="left"/>
      <w:pPr>
        <w:ind w:left="5383" w:hanging="259"/>
      </w:pPr>
      <w:rPr>
        <w:rFonts w:hint="default"/>
        <w:lang w:val="en-GB" w:eastAsia="en-GB" w:bidi="en-GB"/>
      </w:rPr>
    </w:lvl>
    <w:lvl w:ilvl="6" w:tplc="B9661624">
      <w:numFmt w:val="bullet"/>
      <w:lvlText w:val="•"/>
      <w:lvlJc w:val="left"/>
      <w:pPr>
        <w:ind w:left="6367" w:hanging="259"/>
      </w:pPr>
      <w:rPr>
        <w:rFonts w:hint="default"/>
        <w:lang w:val="en-GB" w:eastAsia="en-GB" w:bidi="en-GB"/>
      </w:rPr>
    </w:lvl>
    <w:lvl w:ilvl="7" w:tplc="AE66EB06">
      <w:numFmt w:val="bullet"/>
      <w:lvlText w:val="•"/>
      <w:lvlJc w:val="left"/>
      <w:pPr>
        <w:ind w:left="7352" w:hanging="259"/>
      </w:pPr>
      <w:rPr>
        <w:rFonts w:hint="default"/>
        <w:lang w:val="en-GB" w:eastAsia="en-GB" w:bidi="en-GB"/>
      </w:rPr>
    </w:lvl>
    <w:lvl w:ilvl="8" w:tplc="D9147E98">
      <w:numFmt w:val="bullet"/>
      <w:lvlText w:val="•"/>
      <w:lvlJc w:val="left"/>
      <w:pPr>
        <w:ind w:left="8337" w:hanging="259"/>
      </w:pPr>
      <w:rPr>
        <w:rFonts w:hint="default"/>
        <w:lang w:val="en-GB" w:eastAsia="en-GB" w:bidi="en-GB"/>
      </w:rPr>
    </w:lvl>
  </w:abstractNum>
  <w:abstractNum w:abstractNumId="6" w15:restartNumberingAfterBreak="0">
    <w:nsid w:val="337721E2"/>
    <w:multiLevelType w:val="hybridMultilevel"/>
    <w:tmpl w:val="473074C6"/>
    <w:lvl w:ilvl="0" w:tplc="657CDA4A">
      <w:start w:val="1"/>
      <w:numFmt w:val="decimal"/>
      <w:lvlText w:val="%1)"/>
      <w:lvlJc w:val="left"/>
      <w:pPr>
        <w:ind w:left="451" w:hanging="259"/>
      </w:pPr>
      <w:rPr>
        <w:rFonts w:hint="default" w:ascii="Arial" w:hAnsi="Arial" w:eastAsia="Arial" w:cs="Arial"/>
        <w:w w:val="100"/>
        <w:sz w:val="22"/>
        <w:szCs w:val="22"/>
        <w:lang w:val="en-GB" w:eastAsia="en-GB" w:bidi="en-GB"/>
      </w:rPr>
    </w:lvl>
    <w:lvl w:ilvl="1" w:tplc="FE4646B2">
      <w:numFmt w:val="bullet"/>
      <w:lvlText w:val="•"/>
      <w:lvlJc w:val="left"/>
      <w:pPr>
        <w:ind w:left="1444" w:hanging="259"/>
      </w:pPr>
      <w:rPr>
        <w:rFonts w:hint="default"/>
        <w:lang w:val="en-GB" w:eastAsia="en-GB" w:bidi="en-GB"/>
      </w:rPr>
    </w:lvl>
    <w:lvl w:ilvl="2" w:tplc="6C72EDE6">
      <w:numFmt w:val="bullet"/>
      <w:lvlText w:val="•"/>
      <w:lvlJc w:val="left"/>
      <w:pPr>
        <w:ind w:left="2429" w:hanging="259"/>
      </w:pPr>
      <w:rPr>
        <w:rFonts w:hint="default"/>
        <w:lang w:val="en-GB" w:eastAsia="en-GB" w:bidi="en-GB"/>
      </w:rPr>
    </w:lvl>
    <w:lvl w:ilvl="3" w:tplc="42089FE6">
      <w:numFmt w:val="bullet"/>
      <w:lvlText w:val="•"/>
      <w:lvlJc w:val="left"/>
      <w:pPr>
        <w:ind w:left="3413" w:hanging="259"/>
      </w:pPr>
      <w:rPr>
        <w:rFonts w:hint="default"/>
        <w:lang w:val="en-GB" w:eastAsia="en-GB" w:bidi="en-GB"/>
      </w:rPr>
    </w:lvl>
    <w:lvl w:ilvl="4" w:tplc="E980687C">
      <w:numFmt w:val="bullet"/>
      <w:lvlText w:val="•"/>
      <w:lvlJc w:val="left"/>
      <w:pPr>
        <w:ind w:left="4398" w:hanging="259"/>
      </w:pPr>
      <w:rPr>
        <w:rFonts w:hint="default"/>
        <w:lang w:val="en-GB" w:eastAsia="en-GB" w:bidi="en-GB"/>
      </w:rPr>
    </w:lvl>
    <w:lvl w:ilvl="5" w:tplc="EBF60464">
      <w:numFmt w:val="bullet"/>
      <w:lvlText w:val="•"/>
      <w:lvlJc w:val="left"/>
      <w:pPr>
        <w:ind w:left="5383" w:hanging="259"/>
      </w:pPr>
      <w:rPr>
        <w:rFonts w:hint="default"/>
        <w:lang w:val="en-GB" w:eastAsia="en-GB" w:bidi="en-GB"/>
      </w:rPr>
    </w:lvl>
    <w:lvl w:ilvl="6" w:tplc="B6F6692A">
      <w:numFmt w:val="bullet"/>
      <w:lvlText w:val="•"/>
      <w:lvlJc w:val="left"/>
      <w:pPr>
        <w:ind w:left="6367" w:hanging="259"/>
      </w:pPr>
      <w:rPr>
        <w:rFonts w:hint="default"/>
        <w:lang w:val="en-GB" w:eastAsia="en-GB" w:bidi="en-GB"/>
      </w:rPr>
    </w:lvl>
    <w:lvl w:ilvl="7" w:tplc="D884C8CE">
      <w:numFmt w:val="bullet"/>
      <w:lvlText w:val="•"/>
      <w:lvlJc w:val="left"/>
      <w:pPr>
        <w:ind w:left="7352" w:hanging="259"/>
      </w:pPr>
      <w:rPr>
        <w:rFonts w:hint="default"/>
        <w:lang w:val="en-GB" w:eastAsia="en-GB" w:bidi="en-GB"/>
      </w:rPr>
    </w:lvl>
    <w:lvl w:ilvl="8" w:tplc="4224D83E">
      <w:numFmt w:val="bullet"/>
      <w:lvlText w:val="•"/>
      <w:lvlJc w:val="left"/>
      <w:pPr>
        <w:ind w:left="8337" w:hanging="259"/>
      </w:pPr>
      <w:rPr>
        <w:rFonts w:hint="default"/>
        <w:lang w:val="en-GB" w:eastAsia="en-GB" w:bidi="en-GB"/>
      </w:rPr>
    </w:lvl>
  </w:abstractNum>
  <w:abstractNum w:abstractNumId="7" w15:restartNumberingAfterBreak="0">
    <w:nsid w:val="360E72AC"/>
    <w:multiLevelType w:val="hybridMultilevel"/>
    <w:tmpl w:val="2528F08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D322B4B"/>
    <w:multiLevelType w:val="hybridMultilevel"/>
    <w:tmpl w:val="2C0415AC"/>
    <w:lvl w:ilvl="0" w:tplc="E42E7F34">
      <w:start w:val="1"/>
      <w:numFmt w:val="decimal"/>
      <w:lvlText w:val="%1."/>
      <w:lvlJc w:val="left"/>
      <w:pPr>
        <w:ind w:left="620" w:hanging="428"/>
      </w:pPr>
      <w:rPr>
        <w:rFonts w:hint="default" w:ascii="Arial" w:hAnsi="Arial" w:eastAsia="Arial" w:cs="Arial"/>
        <w:spacing w:val="-1"/>
        <w:w w:val="100"/>
        <w:sz w:val="22"/>
        <w:szCs w:val="22"/>
        <w:lang w:val="en-GB" w:eastAsia="en-GB" w:bidi="en-GB"/>
      </w:rPr>
    </w:lvl>
    <w:lvl w:ilvl="1" w:tplc="5F244952">
      <w:numFmt w:val="bullet"/>
      <w:lvlText w:val="•"/>
      <w:lvlJc w:val="left"/>
      <w:pPr>
        <w:ind w:left="1588" w:hanging="428"/>
      </w:pPr>
      <w:rPr>
        <w:rFonts w:hint="default"/>
        <w:lang w:val="en-GB" w:eastAsia="en-GB" w:bidi="en-GB"/>
      </w:rPr>
    </w:lvl>
    <w:lvl w:ilvl="2" w:tplc="5BB6F1E8">
      <w:numFmt w:val="bullet"/>
      <w:lvlText w:val="•"/>
      <w:lvlJc w:val="left"/>
      <w:pPr>
        <w:ind w:left="2557" w:hanging="428"/>
      </w:pPr>
      <w:rPr>
        <w:rFonts w:hint="default"/>
        <w:lang w:val="en-GB" w:eastAsia="en-GB" w:bidi="en-GB"/>
      </w:rPr>
    </w:lvl>
    <w:lvl w:ilvl="3" w:tplc="D938EF20">
      <w:numFmt w:val="bullet"/>
      <w:lvlText w:val="•"/>
      <w:lvlJc w:val="left"/>
      <w:pPr>
        <w:ind w:left="3525" w:hanging="428"/>
      </w:pPr>
      <w:rPr>
        <w:rFonts w:hint="default"/>
        <w:lang w:val="en-GB" w:eastAsia="en-GB" w:bidi="en-GB"/>
      </w:rPr>
    </w:lvl>
    <w:lvl w:ilvl="4" w:tplc="43301996">
      <w:numFmt w:val="bullet"/>
      <w:lvlText w:val="•"/>
      <w:lvlJc w:val="left"/>
      <w:pPr>
        <w:ind w:left="4494" w:hanging="428"/>
      </w:pPr>
      <w:rPr>
        <w:rFonts w:hint="default"/>
        <w:lang w:val="en-GB" w:eastAsia="en-GB" w:bidi="en-GB"/>
      </w:rPr>
    </w:lvl>
    <w:lvl w:ilvl="5" w:tplc="D640FD8C">
      <w:numFmt w:val="bullet"/>
      <w:lvlText w:val="•"/>
      <w:lvlJc w:val="left"/>
      <w:pPr>
        <w:ind w:left="5463" w:hanging="428"/>
      </w:pPr>
      <w:rPr>
        <w:rFonts w:hint="default"/>
        <w:lang w:val="en-GB" w:eastAsia="en-GB" w:bidi="en-GB"/>
      </w:rPr>
    </w:lvl>
    <w:lvl w:ilvl="6" w:tplc="A7A4D896">
      <w:numFmt w:val="bullet"/>
      <w:lvlText w:val="•"/>
      <w:lvlJc w:val="left"/>
      <w:pPr>
        <w:ind w:left="6431" w:hanging="428"/>
      </w:pPr>
      <w:rPr>
        <w:rFonts w:hint="default"/>
        <w:lang w:val="en-GB" w:eastAsia="en-GB" w:bidi="en-GB"/>
      </w:rPr>
    </w:lvl>
    <w:lvl w:ilvl="7" w:tplc="AA482EFC">
      <w:numFmt w:val="bullet"/>
      <w:lvlText w:val="•"/>
      <w:lvlJc w:val="left"/>
      <w:pPr>
        <w:ind w:left="7400" w:hanging="428"/>
      </w:pPr>
      <w:rPr>
        <w:rFonts w:hint="default"/>
        <w:lang w:val="en-GB" w:eastAsia="en-GB" w:bidi="en-GB"/>
      </w:rPr>
    </w:lvl>
    <w:lvl w:ilvl="8" w:tplc="FDDEE45A">
      <w:numFmt w:val="bullet"/>
      <w:lvlText w:val="•"/>
      <w:lvlJc w:val="left"/>
      <w:pPr>
        <w:ind w:left="8369" w:hanging="428"/>
      </w:pPr>
      <w:rPr>
        <w:rFonts w:hint="default"/>
        <w:lang w:val="en-GB" w:eastAsia="en-GB" w:bidi="en-GB"/>
      </w:rPr>
    </w:lvl>
  </w:abstractNum>
  <w:abstractNum w:abstractNumId="9" w15:restartNumberingAfterBreak="0">
    <w:nsid w:val="5689108C"/>
    <w:multiLevelType w:val="hybridMultilevel"/>
    <w:tmpl w:val="BC44102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84D5021"/>
    <w:multiLevelType w:val="hybridMultilevel"/>
    <w:tmpl w:val="10A4C1A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BDC4BED"/>
    <w:multiLevelType w:val="hybridMultilevel"/>
    <w:tmpl w:val="F342D8E2"/>
    <w:lvl w:ilvl="0" w:tplc="DC08DF6E">
      <w:start w:val="1"/>
      <w:numFmt w:val="decimal"/>
      <w:lvlText w:val="%1)"/>
      <w:lvlJc w:val="left"/>
      <w:pPr>
        <w:ind w:left="451" w:hanging="259"/>
      </w:pPr>
      <w:rPr>
        <w:rFonts w:hint="default" w:ascii="Arial" w:hAnsi="Arial" w:eastAsia="Arial" w:cs="Arial"/>
        <w:b/>
        <w:bCs/>
        <w:w w:val="100"/>
        <w:sz w:val="22"/>
        <w:szCs w:val="22"/>
        <w:lang w:val="en-GB" w:eastAsia="en-GB" w:bidi="en-GB"/>
      </w:rPr>
    </w:lvl>
    <w:lvl w:ilvl="1" w:tplc="1730F9D2">
      <w:numFmt w:val="bullet"/>
      <w:lvlText w:val="•"/>
      <w:lvlJc w:val="left"/>
      <w:pPr>
        <w:ind w:left="1444" w:hanging="259"/>
      </w:pPr>
      <w:rPr>
        <w:rFonts w:hint="default"/>
        <w:lang w:val="en-GB" w:eastAsia="en-GB" w:bidi="en-GB"/>
      </w:rPr>
    </w:lvl>
    <w:lvl w:ilvl="2" w:tplc="B2B8AC26">
      <w:numFmt w:val="bullet"/>
      <w:lvlText w:val="•"/>
      <w:lvlJc w:val="left"/>
      <w:pPr>
        <w:ind w:left="2429" w:hanging="259"/>
      </w:pPr>
      <w:rPr>
        <w:rFonts w:hint="default"/>
        <w:lang w:val="en-GB" w:eastAsia="en-GB" w:bidi="en-GB"/>
      </w:rPr>
    </w:lvl>
    <w:lvl w:ilvl="3" w:tplc="CAD03B5A">
      <w:numFmt w:val="bullet"/>
      <w:lvlText w:val="•"/>
      <w:lvlJc w:val="left"/>
      <w:pPr>
        <w:ind w:left="3413" w:hanging="259"/>
      </w:pPr>
      <w:rPr>
        <w:rFonts w:hint="default"/>
        <w:lang w:val="en-GB" w:eastAsia="en-GB" w:bidi="en-GB"/>
      </w:rPr>
    </w:lvl>
    <w:lvl w:ilvl="4" w:tplc="5A305A70">
      <w:numFmt w:val="bullet"/>
      <w:lvlText w:val="•"/>
      <w:lvlJc w:val="left"/>
      <w:pPr>
        <w:ind w:left="4398" w:hanging="259"/>
      </w:pPr>
      <w:rPr>
        <w:rFonts w:hint="default"/>
        <w:lang w:val="en-GB" w:eastAsia="en-GB" w:bidi="en-GB"/>
      </w:rPr>
    </w:lvl>
    <w:lvl w:ilvl="5" w:tplc="1408FC92">
      <w:numFmt w:val="bullet"/>
      <w:lvlText w:val="•"/>
      <w:lvlJc w:val="left"/>
      <w:pPr>
        <w:ind w:left="5383" w:hanging="259"/>
      </w:pPr>
      <w:rPr>
        <w:rFonts w:hint="default"/>
        <w:lang w:val="en-GB" w:eastAsia="en-GB" w:bidi="en-GB"/>
      </w:rPr>
    </w:lvl>
    <w:lvl w:ilvl="6" w:tplc="2026AF5E">
      <w:numFmt w:val="bullet"/>
      <w:lvlText w:val="•"/>
      <w:lvlJc w:val="left"/>
      <w:pPr>
        <w:ind w:left="6367" w:hanging="259"/>
      </w:pPr>
      <w:rPr>
        <w:rFonts w:hint="default"/>
        <w:lang w:val="en-GB" w:eastAsia="en-GB" w:bidi="en-GB"/>
      </w:rPr>
    </w:lvl>
    <w:lvl w:ilvl="7" w:tplc="280E21CE">
      <w:numFmt w:val="bullet"/>
      <w:lvlText w:val="•"/>
      <w:lvlJc w:val="left"/>
      <w:pPr>
        <w:ind w:left="7352" w:hanging="259"/>
      </w:pPr>
      <w:rPr>
        <w:rFonts w:hint="default"/>
        <w:lang w:val="en-GB" w:eastAsia="en-GB" w:bidi="en-GB"/>
      </w:rPr>
    </w:lvl>
    <w:lvl w:ilvl="8" w:tplc="5F56CD78">
      <w:numFmt w:val="bullet"/>
      <w:lvlText w:val="•"/>
      <w:lvlJc w:val="left"/>
      <w:pPr>
        <w:ind w:left="8337" w:hanging="259"/>
      </w:pPr>
      <w:rPr>
        <w:rFonts w:hint="default"/>
        <w:lang w:val="en-GB" w:eastAsia="en-GB" w:bidi="en-GB"/>
      </w:rPr>
    </w:lvl>
  </w:abstractNum>
  <w:abstractNum w:abstractNumId="12" w15:restartNumberingAfterBreak="0">
    <w:nsid w:val="63CF4B1B"/>
    <w:multiLevelType w:val="hybridMultilevel"/>
    <w:tmpl w:val="FD8A4C2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C9E43FF"/>
    <w:multiLevelType w:val="hybridMultilevel"/>
    <w:tmpl w:val="BC44102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0A65A16"/>
    <w:multiLevelType w:val="hybridMultilevel"/>
    <w:tmpl w:val="982EC4B0"/>
    <w:lvl w:ilvl="0" w:tplc="3CAE2C6C">
      <w:start w:val="1"/>
      <w:numFmt w:val="lowerLetter"/>
      <w:lvlText w:val="%1."/>
      <w:lvlJc w:val="left"/>
      <w:pPr>
        <w:ind w:left="913" w:hanging="721"/>
      </w:pPr>
      <w:rPr>
        <w:rFonts w:hint="default" w:ascii="Arial" w:hAnsi="Arial" w:eastAsia="Arial" w:cs="Arial"/>
        <w:spacing w:val="-1"/>
        <w:w w:val="100"/>
        <w:sz w:val="22"/>
        <w:szCs w:val="22"/>
        <w:lang w:val="en-GB" w:eastAsia="en-GB" w:bidi="en-GB"/>
      </w:rPr>
    </w:lvl>
    <w:lvl w:ilvl="1" w:tplc="7B3E6252">
      <w:numFmt w:val="bullet"/>
      <w:lvlText w:val="•"/>
      <w:lvlJc w:val="left"/>
      <w:pPr>
        <w:ind w:left="1858" w:hanging="721"/>
      </w:pPr>
      <w:rPr>
        <w:rFonts w:hint="default"/>
        <w:lang w:val="en-GB" w:eastAsia="en-GB" w:bidi="en-GB"/>
      </w:rPr>
    </w:lvl>
    <w:lvl w:ilvl="2" w:tplc="7F4C1A88">
      <w:numFmt w:val="bullet"/>
      <w:lvlText w:val="•"/>
      <w:lvlJc w:val="left"/>
      <w:pPr>
        <w:ind w:left="2797" w:hanging="721"/>
      </w:pPr>
      <w:rPr>
        <w:rFonts w:hint="default"/>
        <w:lang w:val="en-GB" w:eastAsia="en-GB" w:bidi="en-GB"/>
      </w:rPr>
    </w:lvl>
    <w:lvl w:ilvl="3" w:tplc="5C98ADAC">
      <w:numFmt w:val="bullet"/>
      <w:lvlText w:val="•"/>
      <w:lvlJc w:val="left"/>
      <w:pPr>
        <w:ind w:left="3735" w:hanging="721"/>
      </w:pPr>
      <w:rPr>
        <w:rFonts w:hint="default"/>
        <w:lang w:val="en-GB" w:eastAsia="en-GB" w:bidi="en-GB"/>
      </w:rPr>
    </w:lvl>
    <w:lvl w:ilvl="4" w:tplc="17F20F7A">
      <w:numFmt w:val="bullet"/>
      <w:lvlText w:val="•"/>
      <w:lvlJc w:val="left"/>
      <w:pPr>
        <w:ind w:left="4674" w:hanging="721"/>
      </w:pPr>
      <w:rPr>
        <w:rFonts w:hint="default"/>
        <w:lang w:val="en-GB" w:eastAsia="en-GB" w:bidi="en-GB"/>
      </w:rPr>
    </w:lvl>
    <w:lvl w:ilvl="5" w:tplc="0044A2B6">
      <w:numFmt w:val="bullet"/>
      <w:lvlText w:val="•"/>
      <w:lvlJc w:val="left"/>
      <w:pPr>
        <w:ind w:left="5613" w:hanging="721"/>
      </w:pPr>
      <w:rPr>
        <w:rFonts w:hint="default"/>
        <w:lang w:val="en-GB" w:eastAsia="en-GB" w:bidi="en-GB"/>
      </w:rPr>
    </w:lvl>
    <w:lvl w:ilvl="6" w:tplc="AC72437C">
      <w:numFmt w:val="bullet"/>
      <w:lvlText w:val="•"/>
      <w:lvlJc w:val="left"/>
      <w:pPr>
        <w:ind w:left="6551" w:hanging="721"/>
      </w:pPr>
      <w:rPr>
        <w:rFonts w:hint="default"/>
        <w:lang w:val="en-GB" w:eastAsia="en-GB" w:bidi="en-GB"/>
      </w:rPr>
    </w:lvl>
    <w:lvl w:ilvl="7" w:tplc="743A6EBA">
      <w:numFmt w:val="bullet"/>
      <w:lvlText w:val="•"/>
      <w:lvlJc w:val="left"/>
      <w:pPr>
        <w:ind w:left="7490" w:hanging="721"/>
      </w:pPr>
      <w:rPr>
        <w:rFonts w:hint="default"/>
        <w:lang w:val="en-GB" w:eastAsia="en-GB" w:bidi="en-GB"/>
      </w:rPr>
    </w:lvl>
    <w:lvl w:ilvl="8" w:tplc="4A4E2612">
      <w:numFmt w:val="bullet"/>
      <w:lvlText w:val="•"/>
      <w:lvlJc w:val="left"/>
      <w:pPr>
        <w:ind w:left="8429" w:hanging="721"/>
      </w:pPr>
      <w:rPr>
        <w:rFonts w:hint="default"/>
        <w:lang w:val="en-GB" w:eastAsia="en-GB" w:bidi="en-GB"/>
      </w:rPr>
    </w:lvl>
  </w:abstractNum>
  <w:abstractNum w:abstractNumId="15" w15:restartNumberingAfterBreak="0">
    <w:nsid w:val="763F226B"/>
    <w:multiLevelType w:val="hybridMultilevel"/>
    <w:tmpl w:val="4B52E7D4"/>
    <w:lvl w:ilvl="0" w:tplc="3DB00FC6">
      <w:start w:val="1"/>
      <w:numFmt w:val="decimal"/>
      <w:lvlText w:val="%1."/>
      <w:lvlJc w:val="left"/>
      <w:pPr>
        <w:ind w:left="620" w:hanging="428"/>
      </w:pPr>
      <w:rPr>
        <w:rFonts w:hint="default" w:ascii="Arial" w:hAnsi="Arial" w:eastAsia="Arial" w:cs="Arial"/>
        <w:b/>
        <w:bCs/>
        <w:spacing w:val="-1"/>
        <w:w w:val="100"/>
        <w:sz w:val="22"/>
        <w:szCs w:val="22"/>
        <w:lang w:val="en-GB" w:eastAsia="en-GB" w:bidi="en-GB"/>
      </w:rPr>
    </w:lvl>
    <w:lvl w:ilvl="1" w:tplc="976C87F6">
      <w:numFmt w:val="bullet"/>
      <w:lvlText w:val="•"/>
      <w:lvlJc w:val="left"/>
      <w:pPr>
        <w:ind w:left="1588" w:hanging="428"/>
      </w:pPr>
      <w:rPr>
        <w:rFonts w:hint="default"/>
        <w:lang w:val="en-GB" w:eastAsia="en-GB" w:bidi="en-GB"/>
      </w:rPr>
    </w:lvl>
    <w:lvl w:ilvl="2" w:tplc="87706F8C">
      <w:numFmt w:val="bullet"/>
      <w:lvlText w:val="•"/>
      <w:lvlJc w:val="left"/>
      <w:pPr>
        <w:ind w:left="2557" w:hanging="428"/>
      </w:pPr>
      <w:rPr>
        <w:rFonts w:hint="default"/>
        <w:lang w:val="en-GB" w:eastAsia="en-GB" w:bidi="en-GB"/>
      </w:rPr>
    </w:lvl>
    <w:lvl w:ilvl="3" w:tplc="A872C2FC">
      <w:numFmt w:val="bullet"/>
      <w:lvlText w:val="•"/>
      <w:lvlJc w:val="left"/>
      <w:pPr>
        <w:ind w:left="3525" w:hanging="428"/>
      </w:pPr>
      <w:rPr>
        <w:rFonts w:hint="default"/>
        <w:lang w:val="en-GB" w:eastAsia="en-GB" w:bidi="en-GB"/>
      </w:rPr>
    </w:lvl>
    <w:lvl w:ilvl="4" w:tplc="C6A8D6F2">
      <w:numFmt w:val="bullet"/>
      <w:lvlText w:val="•"/>
      <w:lvlJc w:val="left"/>
      <w:pPr>
        <w:ind w:left="4494" w:hanging="428"/>
      </w:pPr>
      <w:rPr>
        <w:rFonts w:hint="default"/>
        <w:lang w:val="en-GB" w:eastAsia="en-GB" w:bidi="en-GB"/>
      </w:rPr>
    </w:lvl>
    <w:lvl w:ilvl="5" w:tplc="86D40868">
      <w:numFmt w:val="bullet"/>
      <w:lvlText w:val="•"/>
      <w:lvlJc w:val="left"/>
      <w:pPr>
        <w:ind w:left="5463" w:hanging="428"/>
      </w:pPr>
      <w:rPr>
        <w:rFonts w:hint="default"/>
        <w:lang w:val="en-GB" w:eastAsia="en-GB" w:bidi="en-GB"/>
      </w:rPr>
    </w:lvl>
    <w:lvl w:ilvl="6" w:tplc="DA801F18">
      <w:numFmt w:val="bullet"/>
      <w:lvlText w:val="•"/>
      <w:lvlJc w:val="left"/>
      <w:pPr>
        <w:ind w:left="6431" w:hanging="428"/>
      </w:pPr>
      <w:rPr>
        <w:rFonts w:hint="default"/>
        <w:lang w:val="en-GB" w:eastAsia="en-GB" w:bidi="en-GB"/>
      </w:rPr>
    </w:lvl>
    <w:lvl w:ilvl="7" w:tplc="3DBEFF50">
      <w:numFmt w:val="bullet"/>
      <w:lvlText w:val="•"/>
      <w:lvlJc w:val="left"/>
      <w:pPr>
        <w:ind w:left="7400" w:hanging="428"/>
      </w:pPr>
      <w:rPr>
        <w:rFonts w:hint="default"/>
        <w:lang w:val="en-GB" w:eastAsia="en-GB" w:bidi="en-GB"/>
      </w:rPr>
    </w:lvl>
    <w:lvl w:ilvl="8" w:tplc="444C6DC4">
      <w:numFmt w:val="bullet"/>
      <w:lvlText w:val="•"/>
      <w:lvlJc w:val="left"/>
      <w:pPr>
        <w:ind w:left="8369" w:hanging="428"/>
      </w:pPr>
      <w:rPr>
        <w:rFonts w:hint="default"/>
        <w:lang w:val="en-GB" w:eastAsia="en-GB" w:bidi="en-GB"/>
      </w:rPr>
    </w:lvl>
  </w:abstractNum>
  <w:num w:numId="1" w16cid:durableId="1810514827">
    <w:abstractNumId w:val="6"/>
  </w:num>
  <w:num w:numId="2" w16cid:durableId="1539776375">
    <w:abstractNumId w:val="5"/>
  </w:num>
  <w:num w:numId="3" w16cid:durableId="1347753423">
    <w:abstractNumId w:val="2"/>
  </w:num>
  <w:num w:numId="4" w16cid:durableId="389233556">
    <w:abstractNumId w:val="11"/>
  </w:num>
  <w:num w:numId="5" w16cid:durableId="287661250">
    <w:abstractNumId w:val="3"/>
  </w:num>
  <w:num w:numId="6" w16cid:durableId="1535342639">
    <w:abstractNumId w:val="8"/>
  </w:num>
  <w:num w:numId="7" w16cid:durableId="438139809">
    <w:abstractNumId w:val="14"/>
  </w:num>
  <w:num w:numId="8" w16cid:durableId="1373265649">
    <w:abstractNumId w:val="15"/>
  </w:num>
  <w:num w:numId="9" w16cid:durableId="914783791">
    <w:abstractNumId w:val="12"/>
  </w:num>
  <w:num w:numId="10" w16cid:durableId="1081024773">
    <w:abstractNumId w:val="0"/>
  </w:num>
  <w:num w:numId="11" w16cid:durableId="24839073">
    <w:abstractNumId w:val="7"/>
  </w:num>
  <w:num w:numId="12" w16cid:durableId="502741780">
    <w:abstractNumId w:val="10"/>
  </w:num>
  <w:num w:numId="13" w16cid:durableId="1639340092">
    <w:abstractNumId w:val="4"/>
  </w:num>
  <w:num w:numId="14" w16cid:durableId="1661999627">
    <w:abstractNumId w:val="13"/>
  </w:num>
  <w:num w:numId="15" w16cid:durableId="2106030005">
    <w:abstractNumId w:val="1"/>
  </w:num>
  <w:num w:numId="16" w16cid:durableId="1561909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dirty"/>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B736FB"/>
    <w:rsid w:val="00010AD0"/>
    <w:rsid w:val="000719BD"/>
    <w:rsid w:val="001D6948"/>
    <w:rsid w:val="00240261"/>
    <w:rsid w:val="00244077"/>
    <w:rsid w:val="00246C38"/>
    <w:rsid w:val="0033266A"/>
    <w:rsid w:val="003804C0"/>
    <w:rsid w:val="00401754"/>
    <w:rsid w:val="00455B52"/>
    <w:rsid w:val="004718FE"/>
    <w:rsid w:val="00476099"/>
    <w:rsid w:val="0049436D"/>
    <w:rsid w:val="00516E2C"/>
    <w:rsid w:val="005D04C9"/>
    <w:rsid w:val="005E0F74"/>
    <w:rsid w:val="006A12C0"/>
    <w:rsid w:val="00722BE5"/>
    <w:rsid w:val="007C35A5"/>
    <w:rsid w:val="007E41AA"/>
    <w:rsid w:val="008D344D"/>
    <w:rsid w:val="009C1582"/>
    <w:rsid w:val="009E58B0"/>
    <w:rsid w:val="00AF460E"/>
    <w:rsid w:val="00B507B8"/>
    <w:rsid w:val="00B736FB"/>
    <w:rsid w:val="00BE62CC"/>
    <w:rsid w:val="00C71446"/>
    <w:rsid w:val="00D23C89"/>
    <w:rsid w:val="00D43B15"/>
    <w:rsid w:val="00E73A6C"/>
    <w:rsid w:val="00EC63AB"/>
    <w:rsid w:val="00F244FB"/>
    <w:rsid w:val="00FD7535"/>
    <w:rsid w:val="03D03CBA"/>
    <w:rsid w:val="06E39FA3"/>
    <w:rsid w:val="09D56FE8"/>
    <w:rsid w:val="0ABDE244"/>
    <w:rsid w:val="0BA8F628"/>
    <w:rsid w:val="0E4D0A84"/>
    <w:rsid w:val="0E85939F"/>
    <w:rsid w:val="0FD9F1E8"/>
    <w:rsid w:val="10ABF00F"/>
    <w:rsid w:val="110E9FA4"/>
    <w:rsid w:val="129056D8"/>
    <w:rsid w:val="135C4FE4"/>
    <w:rsid w:val="17D3739E"/>
    <w:rsid w:val="1A484F5F"/>
    <w:rsid w:val="1B2E9A87"/>
    <w:rsid w:val="1B73F14A"/>
    <w:rsid w:val="1DB758A2"/>
    <w:rsid w:val="1F52398F"/>
    <w:rsid w:val="1F778EC4"/>
    <w:rsid w:val="20C94493"/>
    <w:rsid w:val="211ABE40"/>
    <w:rsid w:val="223F0384"/>
    <w:rsid w:val="234D0A59"/>
    <w:rsid w:val="245950F7"/>
    <w:rsid w:val="28DA543A"/>
    <w:rsid w:val="294C7220"/>
    <w:rsid w:val="2CC58DFB"/>
    <w:rsid w:val="2EDF06D7"/>
    <w:rsid w:val="2F7D8C41"/>
    <w:rsid w:val="32452351"/>
    <w:rsid w:val="36A1088F"/>
    <w:rsid w:val="377D8EAC"/>
    <w:rsid w:val="38527739"/>
    <w:rsid w:val="397488C0"/>
    <w:rsid w:val="3BA78E88"/>
    <w:rsid w:val="40D1A346"/>
    <w:rsid w:val="4196E7C5"/>
    <w:rsid w:val="43EBB8FF"/>
    <w:rsid w:val="45FAF12E"/>
    <w:rsid w:val="47E8C115"/>
    <w:rsid w:val="4AF6F458"/>
    <w:rsid w:val="4BC26AA7"/>
    <w:rsid w:val="4CE68E6A"/>
    <w:rsid w:val="50288810"/>
    <w:rsid w:val="50422631"/>
    <w:rsid w:val="508124D8"/>
    <w:rsid w:val="50E6A73D"/>
    <w:rsid w:val="5399D9F3"/>
    <w:rsid w:val="54932512"/>
    <w:rsid w:val="58738E9A"/>
    <w:rsid w:val="587B659F"/>
    <w:rsid w:val="5F2DDB21"/>
    <w:rsid w:val="6165E0C2"/>
    <w:rsid w:val="624D03FF"/>
    <w:rsid w:val="65F69EBE"/>
    <w:rsid w:val="66477AB0"/>
    <w:rsid w:val="692334BE"/>
    <w:rsid w:val="6AFC4A72"/>
    <w:rsid w:val="6CB370A8"/>
    <w:rsid w:val="6D1AD0E0"/>
    <w:rsid w:val="6F962A46"/>
    <w:rsid w:val="73EC1E8C"/>
    <w:rsid w:val="767C5A2A"/>
    <w:rsid w:val="79C36BAF"/>
    <w:rsid w:val="7B1F25B1"/>
    <w:rsid w:val="7DFCEF88"/>
    <w:rsid w:val="7EFE1DFB"/>
    <w:rsid w:val="7F089E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CD7A4"/>
  <w15:docId w15:val="{1DB54C18-1F2C-44FD-9903-EFD4D0D84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1"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Pr>
      <w:rFonts w:ascii="Arial" w:hAnsi="Arial" w:eastAsia="Arial" w:cs="Arial"/>
      <w:lang w:val="en-GB" w:eastAsia="en-GB" w:bidi="en-GB"/>
    </w:rPr>
  </w:style>
  <w:style w:type="paragraph" w:styleId="Heading1">
    <w:name w:val="heading 1"/>
    <w:basedOn w:val="Normal"/>
    <w:uiPriority w:val="1"/>
    <w:qFormat/>
    <w:pPr>
      <w:spacing w:before="91"/>
      <w:ind w:left="709" w:right="986"/>
      <w:jc w:val="center"/>
      <w:outlineLvl w:val="0"/>
    </w:pPr>
    <w:rPr>
      <w:b/>
      <w:bCs/>
      <w:sz w:val="28"/>
      <w:szCs w:val="28"/>
    </w:rPr>
  </w:style>
  <w:style w:type="paragraph" w:styleId="Heading2">
    <w:name w:val="heading 2"/>
    <w:basedOn w:val="Normal"/>
    <w:uiPriority w:val="1"/>
    <w:qFormat/>
    <w:rsid w:val="005E0F74"/>
    <w:pPr>
      <w:spacing w:after="160" w:line="259" w:lineRule="auto"/>
      <w:outlineLvl w:val="1"/>
    </w:pPr>
    <w:rPr>
      <w:rFonts w:ascii="Calibri" w:hAnsi="Calibri" w:cs="Calibri"/>
      <w:b/>
      <w:sz w:val="28"/>
      <w:szCs w:val="28"/>
    </w:rPr>
  </w:style>
  <w:style w:type="paragraph" w:styleId="Heading3">
    <w:name w:val="heading 3"/>
    <w:basedOn w:val="Normal"/>
    <w:uiPriority w:val="1"/>
    <w:qFormat/>
    <w:pPr>
      <w:ind w:left="192"/>
      <w:outlineLvl w:val="2"/>
    </w:pPr>
    <w:rPr>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620" w:hanging="428"/>
    </w:pPr>
  </w:style>
  <w:style w:type="paragraph" w:styleId="TableParagraph" w:customStyle="1">
    <w:name w:val="Table Paragraph"/>
    <w:basedOn w:val="Normal"/>
    <w:uiPriority w:val="1"/>
    <w:qFormat/>
  </w:style>
  <w:style w:type="character" w:styleId="CommentReference">
    <w:name w:val="annotation reference"/>
    <w:basedOn w:val="DefaultParagraphFont"/>
    <w:uiPriority w:val="99"/>
    <w:semiHidden/>
    <w:unhideWhenUsed/>
    <w:rsid w:val="00F244FB"/>
    <w:rPr>
      <w:sz w:val="16"/>
      <w:szCs w:val="16"/>
    </w:rPr>
  </w:style>
  <w:style w:type="paragraph" w:styleId="CommentText">
    <w:name w:val="annotation text"/>
    <w:basedOn w:val="Normal"/>
    <w:link w:val="CommentTextChar"/>
    <w:uiPriority w:val="99"/>
    <w:unhideWhenUsed/>
    <w:rsid w:val="00F244FB"/>
    <w:rPr>
      <w:sz w:val="20"/>
      <w:szCs w:val="20"/>
    </w:rPr>
  </w:style>
  <w:style w:type="character" w:styleId="CommentTextChar" w:customStyle="1">
    <w:name w:val="Comment Text Char"/>
    <w:basedOn w:val="DefaultParagraphFont"/>
    <w:link w:val="CommentText"/>
    <w:uiPriority w:val="99"/>
    <w:rsid w:val="00F244FB"/>
    <w:rPr>
      <w:rFonts w:ascii="Arial" w:hAnsi="Arial" w:eastAsia="Arial" w:cs="Arial"/>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F244FB"/>
    <w:rPr>
      <w:b/>
      <w:bCs/>
    </w:rPr>
  </w:style>
  <w:style w:type="character" w:styleId="CommentSubjectChar" w:customStyle="1">
    <w:name w:val="Comment Subject Char"/>
    <w:basedOn w:val="CommentTextChar"/>
    <w:link w:val="CommentSubject"/>
    <w:uiPriority w:val="99"/>
    <w:semiHidden/>
    <w:rsid w:val="00F244FB"/>
    <w:rPr>
      <w:rFonts w:ascii="Arial" w:hAnsi="Arial" w:eastAsia="Arial" w:cs="Arial"/>
      <w:b/>
      <w:bCs/>
      <w:sz w:val="20"/>
      <w:szCs w:val="20"/>
      <w:lang w:val="en-GB" w:eastAsia="en-GB" w:bidi="en-GB"/>
    </w:rPr>
  </w:style>
  <w:style w:type="paragraph" w:styleId="BalloonText">
    <w:name w:val="Balloon Text"/>
    <w:basedOn w:val="Normal"/>
    <w:link w:val="BalloonTextChar"/>
    <w:uiPriority w:val="99"/>
    <w:semiHidden/>
    <w:unhideWhenUsed/>
    <w:rsid w:val="00F244FB"/>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244FB"/>
    <w:rPr>
      <w:rFonts w:ascii="Segoe UI" w:hAnsi="Segoe UI" w:eastAsia="Arial" w:cs="Segoe UI"/>
      <w:sz w:val="18"/>
      <w:szCs w:val="18"/>
      <w:lang w:val="en-GB" w:eastAsia="en-GB" w:bidi="en-GB"/>
    </w:rPr>
  </w:style>
  <w:style w:type="table" w:styleId="TableGrid">
    <w:name w:val="Table Grid"/>
    <w:basedOn w:val="TableNormal"/>
    <w:uiPriority w:val="39"/>
    <w:rsid w:val="00455B52"/>
    <w:pPr>
      <w:widowControl/>
      <w:autoSpaceDE/>
      <w:autoSpaceDN/>
    </w:pPr>
    <w:rPr>
      <w:kern w:val="2"/>
      <w:lang w:val="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i-provider" w:customStyle="1">
    <w:name w:val="ui-provider"/>
    <w:basedOn w:val="DefaultParagraphFont"/>
    <w:rsid w:val="00455B52"/>
  </w:style>
  <w:style w:type="paragraph" w:styleId="Header">
    <w:name w:val="header"/>
    <w:basedOn w:val="Normal"/>
    <w:link w:val="HeaderChar"/>
    <w:uiPriority w:val="99"/>
    <w:unhideWhenUsed/>
    <w:rsid w:val="005E0F74"/>
    <w:pPr>
      <w:tabs>
        <w:tab w:val="center" w:pos="4513"/>
        <w:tab w:val="right" w:pos="9026"/>
      </w:tabs>
    </w:pPr>
  </w:style>
  <w:style w:type="character" w:styleId="HeaderChar" w:customStyle="1">
    <w:name w:val="Header Char"/>
    <w:basedOn w:val="DefaultParagraphFont"/>
    <w:link w:val="Header"/>
    <w:uiPriority w:val="99"/>
    <w:rsid w:val="005E0F74"/>
    <w:rPr>
      <w:rFonts w:ascii="Arial" w:hAnsi="Arial" w:eastAsia="Arial" w:cs="Arial"/>
      <w:lang w:val="en-GB" w:eastAsia="en-GB" w:bidi="en-GB"/>
    </w:rPr>
  </w:style>
  <w:style w:type="paragraph" w:styleId="Footer">
    <w:name w:val="footer"/>
    <w:basedOn w:val="Normal"/>
    <w:link w:val="FooterChar"/>
    <w:uiPriority w:val="99"/>
    <w:unhideWhenUsed/>
    <w:rsid w:val="005E0F74"/>
    <w:pPr>
      <w:tabs>
        <w:tab w:val="center" w:pos="4513"/>
        <w:tab w:val="right" w:pos="9026"/>
      </w:tabs>
    </w:pPr>
  </w:style>
  <w:style w:type="character" w:styleId="FooterChar" w:customStyle="1">
    <w:name w:val="Footer Char"/>
    <w:basedOn w:val="DefaultParagraphFont"/>
    <w:link w:val="Footer"/>
    <w:uiPriority w:val="99"/>
    <w:rsid w:val="005E0F74"/>
    <w:rPr>
      <w:rFonts w:ascii="Arial" w:hAnsi="Arial" w:eastAsia="Arial" w:cs="Arial"/>
      <w:lang w:val="en-GB" w:eastAsia="en-GB" w:bidi="en-GB"/>
    </w:rPr>
  </w:style>
  <w:style w:type="character" w:styleId="Hyperlink">
    <w:name w:val="Hyperlink"/>
    <w:basedOn w:val="DefaultParagraphFont"/>
    <w:uiPriority w:val="99"/>
    <w:unhideWhenUsed/>
    <w:rsid w:val="00B507B8"/>
    <w:rPr>
      <w:color w:val="0000FF" w:themeColor="hyperlink"/>
      <w:u w:val="single"/>
    </w:rPr>
  </w:style>
  <w:style w:type="paragraph" w:styleId="Revision">
    <w:name w:val="Revision"/>
    <w:hidden/>
    <w:uiPriority w:val="99"/>
    <w:semiHidden/>
    <w:rsid w:val="006A12C0"/>
    <w:pPr>
      <w:widowControl/>
      <w:autoSpaceDE/>
      <w:autoSpaceDN/>
    </w:pPr>
    <w:rPr>
      <w:rFonts w:ascii="Arial" w:hAnsi="Arial" w:eastAsia="Arial" w:cs="Arial"/>
      <w:lang w:val="en-GB" w:eastAsia="en-GB" w:bidi="en-GB"/>
    </w:rPr>
  </w:style>
  <w:style w:type="character" w:styleId="UnresolvedMention">
    <w:name w:val="Unresolved Mention"/>
    <w:basedOn w:val="DefaultParagraphFont"/>
    <w:uiPriority w:val="99"/>
    <w:semiHidden/>
    <w:unhideWhenUsed/>
    <w:rsid w:val="00AF46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131ae70-eabe-4112-8b84-bd3d316af09f" xsi:nil="true"/>
    <_Flow_SignoffStatus xmlns="7b873aa2-0a81-47e5-ae5f-0585447c37df" xsi:nil="true"/>
    <lcf76f155ced4ddcb4097134ff3c332f xmlns="7b873aa2-0a81-47e5-ae5f-0585447c37d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BB25211051C664F859B154891535E34" ma:contentTypeVersion="19" ma:contentTypeDescription="Create a new document." ma:contentTypeScope="" ma:versionID="dd56da17020fdacd436f767e22420d4f">
  <xsd:schema xmlns:xsd="http://www.w3.org/2001/XMLSchema" xmlns:xs="http://www.w3.org/2001/XMLSchema" xmlns:p="http://schemas.microsoft.com/office/2006/metadata/properties" xmlns:ns2="7b873aa2-0a81-47e5-ae5f-0585447c37df" xmlns:ns3="b131ae70-eabe-4112-8b84-bd3d316af09f" targetNamespace="http://schemas.microsoft.com/office/2006/metadata/properties" ma:root="true" ma:fieldsID="a84a209471b92fa987c6e7ea949492b7" ns2:_="" ns3:_="">
    <xsd:import namespace="7b873aa2-0a81-47e5-ae5f-0585447c37df"/>
    <xsd:import namespace="b131ae70-eabe-4112-8b84-bd3d316af09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873aa2-0a81-47e5-ae5f-0585447c37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3a19cb6-1b10-4512-a12b-f76e45842a2d"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31ae70-eabe-4112-8b84-bd3d316af09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1c132b5-c6f4-44bf-be58-798f0595878d}" ma:internalName="TaxCatchAll" ma:showField="CatchAllData" ma:web="b131ae70-eabe-4112-8b84-bd3d316af0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ADAB30-9DD8-436C-8634-4EDD2A47EB68}">
  <ds:schemaRefs>
    <ds:schemaRef ds:uri="http://schemas.microsoft.com/sharepoint/v3/contenttype/forms"/>
  </ds:schemaRefs>
</ds:datastoreItem>
</file>

<file path=customXml/itemProps2.xml><?xml version="1.0" encoding="utf-8"?>
<ds:datastoreItem xmlns:ds="http://schemas.openxmlformats.org/officeDocument/2006/customXml" ds:itemID="{90F2FB55-A498-47A6-91EF-EC10D3C5E26C}">
  <ds:schemaRefs>
    <ds:schemaRef ds:uri="http://schemas.microsoft.com/office/2006/metadata/properties"/>
    <ds:schemaRef ds:uri="http://schemas.microsoft.com/office/infopath/2007/PartnerControls"/>
    <ds:schemaRef ds:uri="b131ae70-eabe-4112-8b84-bd3d316af09f"/>
    <ds:schemaRef ds:uri="7b873aa2-0a81-47e5-ae5f-0585447c37df"/>
  </ds:schemaRefs>
</ds:datastoreItem>
</file>

<file path=customXml/itemProps3.xml><?xml version="1.0" encoding="utf-8"?>
<ds:datastoreItem xmlns:ds="http://schemas.openxmlformats.org/officeDocument/2006/customXml" ds:itemID="{8F60C9D4-2250-41BF-A162-CD46AC7A40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873aa2-0a81-47e5-ae5f-0585447c37df"/>
    <ds:schemaRef ds:uri="b131ae70-eabe-4112-8b84-bd3d316af0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University of Leeds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bmbijm</dc:creator>
  <cp:lastModifiedBy>Emily Hooper</cp:lastModifiedBy>
  <cp:revision>29</cp:revision>
  <dcterms:created xsi:type="dcterms:W3CDTF">2025-01-19T16:53:00Z</dcterms:created>
  <dcterms:modified xsi:type="dcterms:W3CDTF">2025-09-02T09:13:56Z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2017-05-11T00:00:00Z</vt:filetime>
  </property>
  <property fmtid="{D5CDD505-2E9C-101B-9397-08002B2CF9AE}" pid="3" name="Creator">
    <vt:lpwstr>Microsoft® Word 2013</vt:lpwstr>
  </property>
  <property fmtid="{D5CDD505-2E9C-101B-9397-08002B2CF9AE}" pid="4" name="LastSaved">
    <vt:filetime>2025-01-19T00:00:00Z</vt:filetime>
  </property>
  <property fmtid="{D5CDD505-2E9C-101B-9397-08002B2CF9AE}" pid="5" name="ContentTypeId">
    <vt:lpwstr>0x0101008BB25211051C664F859B154891535E34</vt:lpwstr>
  </property>
  <property fmtid="{D5CDD505-2E9C-101B-9397-08002B2CF9AE}" pid="6" name="MediaServiceImageTags">
    <vt:lpwstr/>
  </property>
</Properties>
</file>