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6327" w14:textId="5F5E83E3" w:rsidR="002B36B0" w:rsidRDefault="002B36B0" w:rsidP="00711A21">
      <w:pPr>
        <w:pStyle w:val="LEUFPTitle"/>
      </w:pPr>
    </w:p>
    <w:p w14:paraId="47F68C4F" w14:textId="58717B4E" w:rsidR="00B85EA6" w:rsidRDefault="00B85EA6" w:rsidP="00711A21">
      <w:pPr>
        <w:pStyle w:val="LEUFPTitle"/>
      </w:pPr>
    </w:p>
    <w:p w14:paraId="4F02636C" w14:textId="77777777" w:rsidR="00EE283E" w:rsidRDefault="00EE283E" w:rsidP="00EE283E">
      <w:pPr>
        <w:pStyle w:val="LEUFPTitle"/>
        <w:spacing w:line="400" w:lineRule="exact"/>
        <w:rPr>
          <w:b/>
          <w:bCs w:val="0"/>
          <w:sz w:val="40"/>
          <w:szCs w:val="40"/>
        </w:rPr>
      </w:pPr>
    </w:p>
    <w:p w14:paraId="1494398D" w14:textId="1570A460" w:rsidR="00B85EA6" w:rsidRDefault="00B85EA6" w:rsidP="00711A21">
      <w:pPr>
        <w:pStyle w:val="LEUFPTitle"/>
      </w:pPr>
    </w:p>
    <w:p w14:paraId="540D4180" w14:textId="77777777" w:rsidR="00A21F58" w:rsidRPr="002355F1" w:rsidRDefault="00A21F58" w:rsidP="00711A21">
      <w:pPr>
        <w:pStyle w:val="LEUFPTitle"/>
        <w:rPr>
          <w:sz w:val="28"/>
          <w:szCs w:val="28"/>
        </w:rPr>
      </w:pPr>
    </w:p>
    <w:p w14:paraId="34E93D2A" w14:textId="5F01AC85" w:rsidR="008E1D03" w:rsidRPr="00612AA2" w:rsidRDefault="00612AA2" w:rsidP="002F6D4F">
      <w:pPr>
        <w:pStyle w:val="LEUFPTitle"/>
        <w:spacing w:line="400" w:lineRule="exact"/>
        <w:rPr>
          <w:b/>
          <w:bCs w:val="0"/>
          <w:sz w:val="40"/>
          <w:szCs w:val="40"/>
        </w:rPr>
      </w:pPr>
      <w:r w:rsidRPr="00612AA2">
        <w:rPr>
          <w:b/>
          <w:bCs w:val="0"/>
          <w:sz w:val="40"/>
          <w:szCs w:val="40"/>
        </w:rPr>
        <w:t>S</w:t>
      </w:r>
      <w:r w:rsidR="007755DC" w:rsidRPr="00612AA2">
        <w:rPr>
          <w:b/>
          <w:bCs w:val="0"/>
          <w:sz w:val="40"/>
          <w:szCs w:val="40"/>
        </w:rPr>
        <w:t>upporting autistic students undertaking group work</w:t>
      </w:r>
    </w:p>
    <w:p w14:paraId="2132A61F" w14:textId="46DAABCF" w:rsidR="007755DC" w:rsidRDefault="007755DC" w:rsidP="00F57E14">
      <w:pPr>
        <w:pStyle w:val="Heading2"/>
      </w:pPr>
    </w:p>
    <w:p w14:paraId="2BCF918C" w14:textId="77777777" w:rsidR="00EE283E" w:rsidRPr="00EE283E" w:rsidRDefault="00EE283E" w:rsidP="00EE283E"/>
    <w:p w14:paraId="7214BFFC" w14:textId="4C2421D4" w:rsidR="007755DC" w:rsidRPr="00F57E14" w:rsidRDefault="007755DC" w:rsidP="00F57E14">
      <w:pPr>
        <w:pStyle w:val="Heading2"/>
        <w:jc w:val="left"/>
      </w:pPr>
      <w:r w:rsidRPr="00F57E14">
        <w:t>Context</w:t>
      </w:r>
    </w:p>
    <w:p w14:paraId="21160CFA" w14:textId="3692AED4" w:rsidR="007755DC" w:rsidRPr="00147F69" w:rsidRDefault="00DD3006" w:rsidP="00A968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Lab or practical work in standard settings</w:t>
      </w:r>
      <w:r w:rsidR="007755DC" w:rsidRPr="00147F69">
        <w:rPr>
          <w:rFonts w:asciiTheme="minorHAnsi" w:hAnsiTheme="minorHAnsi" w:cstheme="minorHAnsi"/>
          <w:sz w:val="28"/>
          <w:szCs w:val="28"/>
        </w:rPr>
        <w:t xml:space="preserve"> can present </w:t>
      </w:r>
      <w:r w:rsidR="00F57E14" w:rsidRPr="00147F69">
        <w:rPr>
          <w:rFonts w:asciiTheme="minorHAnsi" w:hAnsiTheme="minorHAnsi" w:cstheme="minorHAnsi"/>
          <w:sz w:val="28"/>
          <w:szCs w:val="28"/>
        </w:rPr>
        <w:t>several</w:t>
      </w:r>
      <w:r w:rsidR="007755DC" w:rsidRPr="00147F69">
        <w:rPr>
          <w:rFonts w:asciiTheme="minorHAnsi" w:hAnsiTheme="minorHAnsi" w:cstheme="minorHAnsi"/>
          <w:sz w:val="28"/>
          <w:szCs w:val="28"/>
        </w:rPr>
        <w:t xml:space="preserve"> difficulties for autistic students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7755DC" w:rsidRPr="00297BBF">
        <w:rPr>
          <w:rFonts w:asciiTheme="minorHAnsi" w:hAnsiTheme="minorHAnsi" w:cstheme="minorHAnsi"/>
          <w:b/>
          <w:bCs w:val="0"/>
          <w:sz w:val="28"/>
          <w:szCs w:val="28"/>
        </w:rPr>
        <w:t xml:space="preserve">Please bear in mind that every experience of autism is unique, and not all autistic people will find group work challenging.  No guidance can replace talking </w:t>
      </w:r>
      <w:r w:rsidR="004D76A8" w:rsidRPr="00297BBF">
        <w:rPr>
          <w:rFonts w:asciiTheme="minorHAnsi" w:hAnsiTheme="minorHAnsi" w:cstheme="minorHAnsi"/>
          <w:b/>
          <w:bCs w:val="0"/>
          <w:sz w:val="28"/>
          <w:szCs w:val="28"/>
        </w:rPr>
        <w:t>with</w:t>
      </w:r>
      <w:r w:rsidR="007755DC" w:rsidRPr="00297BBF">
        <w:rPr>
          <w:rFonts w:asciiTheme="minorHAnsi" w:hAnsiTheme="minorHAnsi" w:cstheme="minorHAnsi"/>
          <w:b/>
          <w:bCs w:val="0"/>
          <w:sz w:val="28"/>
          <w:szCs w:val="28"/>
        </w:rPr>
        <w:t xml:space="preserve"> your students and finding out what works for them.</w:t>
      </w:r>
      <w:r w:rsidR="007755DC" w:rsidRPr="00147F6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5FC91FC" w14:textId="0F213BFE" w:rsidR="007755DC" w:rsidRDefault="007755DC" w:rsidP="00F57E14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2"/>
        <w:gridCol w:w="3435"/>
        <w:gridCol w:w="3435"/>
      </w:tblGrid>
      <w:tr w:rsidR="00DD3006" w:rsidRPr="003A73DD" w14:paraId="38C29383" w14:textId="77777777" w:rsidTr="000919CE">
        <w:tc>
          <w:tcPr>
            <w:tcW w:w="1666" w:type="pct"/>
          </w:tcPr>
          <w:p w14:paraId="7360EADC" w14:textId="77777777" w:rsidR="00DD3006" w:rsidRPr="003A73DD" w:rsidRDefault="00DD3006" w:rsidP="000919CE">
            <w:pPr>
              <w:rPr>
                <w:rFonts w:cstheme="minorHAnsi"/>
                <w:b/>
                <w:bCs w:val="0"/>
                <w:sz w:val="26"/>
                <w:szCs w:val="26"/>
              </w:rPr>
            </w:pPr>
            <w:r w:rsidRPr="003A73DD">
              <w:rPr>
                <w:rFonts w:cstheme="minorHAnsi"/>
                <w:b/>
                <w:sz w:val="26"/>
                <w:szCs w:val="26"/>
              </w:rPr>
              <w:t>Issue</w:t>
            </w:r>
          </w:p>
        </w:tc>
        <w:tc>
          <w:tcPr>
            <w:tcW w:w="1667" w:type="pct"/>
          </w:tcPr>
          <w:p w14:paraId="681EF39A" w14:textId="77777777" w:rsidR="00DD3006" w:rsidRPr="003A73DD" w:rsidRDefault="00DD3006" w:rsidP="000919CE">
            <w:pPr>
              <w:rPr>
                <w:rFonts w:cstheme="minorHAnsi"/>
                <w:b/>
                <w:bCs w:val="0"/>
                <w:sz w:val="26"/>
                <w:szCs w:val="26"/>
              </w:rPr>
            </w:pPr>
            <w:r w:rsidRPr="003A73DD">
              <w:rPr>
                <w:rFonts w:cstheme="minorHAnsi"/>
                <w:b/>
                <w:sz w:val="26"/>
                <w:szCs w:val="26"/>
              </w:rPr>
              <w:t>Impact</w:t>
            </w:r>
          </w:p>
        </w:tc>
        <w:tc>
          <w:tcPr>
            <w:tcW w:w="1667" w:type="pct"/>
          </w:tcPr>
          <w:p w14:paraId="06745A8D" w14:textId="77777777" w:rsidR="00DD3006" w:rsidRPr="003A73DD" w:rsidRDefault="00DD3006" w:rsidP="000919CE">
            <w:pPr>
              <w:rPr>
                <w:rFonts w:cstheme="minorHAnsi"/>
                <w:b/>
                <w:bCs w:val="0"/>
                <w:sz w:val="26"/>
                <w:szCs w:val="26"/>
              </w:rPr>
            </w:pPr>
            <w:r w:rsidRPr="003A73DD">
              <w:rPr>
                <w:rFonts w:cstheme="minorHAnsi"/>
                <w:b/>
                <w:sz w:val="26"/>
                <w:szCs w:val="26"/>
              </w:rPr>
              <w:t>Recommended adjustment</w:t>
            </w:r>
          </w:p>
        </w:tc>
      </w:tr>
      <w:tr w:rsidR="00DD3006" w:rsidRPr="003A73DD" w14:paraId="1A1EFA24" w14:textId="77777777" w:rsidTr="000919CE">
        <w:tc>
          <w:tcPr>
            <w:tcW w:w="1666" w:type="pct"/>
          </w:tcPr>
          <w:p w14:paraId="1BA1DC96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Working with unfamiliar people</w:t>
            </w:r>
          </w:p>
        </w:tc>
        <w:tc>
          <w:tcPr>
            <w:tcW w:w="1667" w:type="pct"/>
          </w:tcPr>
          <w:p w14:paraId="2B9831B9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May be anxious working with unfamiliar people and find social interaction challenging.</w:t>
            </w:r>
          </w:p>
          <w:p w14:paraId="08B847C6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</w:p>
          <w:p w14:paraId="20A627EF" w14:textId="2D3699EC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May find it difficult to ask for help or initiate discussion.</w:t>
            </w:r>
          </w:p>
        </w:tc>
        <w:tc>
          <w:tcPr>
            <w:tcW w:w="1667" w:type="pct"/>
          </w:tcPr>
          <w:p w14:paraId="2156CDB9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Consider asking the group to introduce themselves quickly at the start of the session, or wear stickers with their names on to help identify each other.</w:t>
            </w:r>
          </w:p>
        </w:tc>
      </w:tr>
      <w:tr w:rsidR="00DD3006" w:rsidRPr="003A73DD" w14:paraId="68DCE74D" w14:textId="77777777" w:rsidTr="000919CE">
        <w:tc>
          <w:tcPr>
            <w:tcW w:w="1666" w:type="pct"/>
          </w:tcPr>
          <w:p w14:paraId="316EF8F1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Being able to leave the room if required</w:t>
            </w:r>
          </w:p>
        </w:tc>
        <w:tc>
          <w:tcPr>
            <w:tcW w:w="1667" w:type="pct"/>
          </w:tcPr>
          <w:p w14:paraId="0951026E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May need permission to leave the room, but sometimes this is practically difficult to do.</w:t>
            </w:r>
          </w:p>
        </w:tc>
        <w:tc>
          <w:tcPr>
            <w:tcW w:w="1667" w:type="pct"/>
          </w:tcPr>
          <w:p w14:paraId="03D6F761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Enable student to sit at the front of the room, or close to the door, and reserve space accordingly.</w:t>
            </w:r>
          </w:p>
        </w:tc>
      </w:tr>
      <w:tr w:rsidR="00DD3006" w:rsidRPr="003A73DD" w14:paraId="349CE783" w14:textId="77777777" w:rsidTr="000919CE">
        <w:tc>
          <w:tcPr>
            <w:tcW w:w="1666" w:type="pct"/>
          </w:tcPr>
          <w:p w14:paraId="7DA27579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Understanding instructions</w:t>
            </w:r>
          </w:p>
        </w:tc>
        <w:tc>
          <w:tcPr>
            <w:tcW w:w="1667" w:type="pct"/>
          </w:tcPr>
          <w:p w14:paraId="5C819080" w14:textId="22BBAC6E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 xml:space="preserve">May find it difficult to understand from the instructions given </w:t>
            </w:r>
            <w:r w:rsidRPr="003A73DD">
              <w:rPr>
                <w:rFonts w:cstheme="minorHAnsi"/>
                <w:b/>
                <w:sz w:val="26"/>
                <w:szCs w:val="26"/>
              </w:rPr>
              <w:t>how</w:t>
            </w:r>
            <w:r w:rsidRPr="003A73DD">
              <w:rPr>
                <w:rFonts w:cstheme="minorHAnsi"/>
                <w:sz w:val="26"/>
                <w:szCs w:val="26"/>
              </w:rPr>
              <w:t xml:space="preserve"> something should be done, not just </w:t>
            </w:r>
            <w:r w:rsidRPr="003A73DD">
              <w:rPr>
                <w:rFonts w:cstheme="minorHAnsi"/>
                <w:b/>
                <w:sz w:val="26"/>
                <w:szCs w:val="26"/>
              </w:rPr>
              <w:t xml:space="preserve">what </w:t>
            </w:r>
            <w:r w:rsidRPr="003A73DD">
              <w:rPr>
                <w:rFonts w:cstheme="minorHAnsi"/>
                <w:sz w:val="26"/>
                <w:szCs w:val="26"/>
              </w:rPr>
              <w:t>needs to be done.  More detail may be required, with the option to seek clarification.</w:t>
            </w:r>
          </w:p>
        </w:tc>
        <w:tc>
          <w:tcPr>
            <w:tcW w:w="1667" w:type="pct"/>
          </w:tcPr>
          <w:p w14:paraId="71916DEA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Give written instructions with additional detail where possible.  Identify a key contact for questions (see below).  Ensure instructions are in plain English and clearly formatted.</w:t>
            </w:r>
          </w:p>
          <w:p w14:paraId="7332AE07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</w:p>
          <w:p w14:paraId="7A4B44D7" w14:textId="14D2CC8F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Consider a Specialist Practical Assistant if this is a particular issue; contact Disability Services to discuss.</w:t>
            </w:r>
          </w:p>
        </w:tc>
      </w:tr>
      <w:tr w:rsidR="00DD3006" w:rsidRPr="003A73DD" w14:paraId="216B7FF2" w14:textId="77777777" w:rsidTr="000919CE">
        <w:tc>
          <w:tcPr>
            <w:tcW w:w="1666" w:type="pct"/>
          </w:tcPr>
          <w:p w14:paraId="026A6CBA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lastRenderedPageBreak/>
              <w:t>Unfamiliar environments</w:t>
            </w:r>
          </w:p>
        </w:tc>
        <w:tc>
          <w:tcPr>
            <w:tcW w:w="1667" w:type="pct"/>
          </w:tcPr>
          <w:p w14:paraId="47D9D0C5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Labs may be unfamiliar environments, and this may cause anxiety.  Student may not instinctively know where items are, and it can be difficult to ask.</w:t>
            </w:r>
          </w:p>
        </w:tc>
        <w:tc>
          <w:tcPr>
            <w:tcW w:w="1667" w:type="pct"/>
          </w:tcPr>
          <w:p w14:paraId="0A2AEE10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Arrange for a brief individual tour or familiarisation session in advance where possible so that the student can become familiar with the environment and ask questions.</w:t>
            </w:r>
          </w:p>
          <w:p w14:paraId="2BFB93C9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</w:p>
          <w:p w14:paraId="6D6153CB" w14:textId="75FE4032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Allow the student to sit at the same workstation/seat/bench.</w:t>
            </w:r>
          </w:p>
          <w:p w14:paraId="49D8816A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</w:p>
          <w:p w14:paraId="11E9A44A" w14:textId="35F1AB7C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Consider creating a separate small, quiet place for the student to work if required.</w:t>
            </w:r>
          </w:p>
          <w:p w14:paraId="4B506A1F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</w:p>
          <w:p w14:paraId="67040CCA" w14:textId="134C8E7D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Keep equipment in labelled cupboards.</w:t>
            </w:r>
          </w:p>
        </w:tc>
      </w:tr>
      <w:tr w:rsidR="00DD3006" w:rsidRPr="003A73DD" w14:paraId="7E28B60A" w14:textId="77777777" w:rsidTr="000919CE">
        <w:tc>
          <w:tcPr>
            <w:tcW w:w="1666" w:type="pct"/>
          </w:tcPr>
          <w:p w14:paraId="3418233B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Working within time restraints</w:t>
            </w:r>
          </w:p>
        </w:tc>
        <w:tc>
          <w:tcPr>
            <w:tcW w:w="1667" w:type="pct"/>
          </w:tcPr>
          <w:p w14:paraId="1D0C70BE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May process information differently and may run out of time as a result.  This increases anxiety</w:t>
            </w:r>
          </w:p>
        </w:tc>
        <w:tc>
          <w:tcPr>
            <w:tcW w:w="1667" w:type="pct"/>
          </w:tcPr>
          <w:p w14:paraId="014DE87E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Additional instructions may help the student work out the requirements more quickly.  Identify a key person who can introduce themselves to the student at the start of the session and be available for questions or clarification.</w:t>
            </w:r>
          </w:p>
          <w:p w14:paraId="24DCD77B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</w:p>
          <w:p w14:paraId="47435BE2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 xml:space="preserve">The student may also need support in catching up on anything missed </w:t>
            </w:r>
            <w:proofErr w:type="gramStart"/>
            <w:r w:rsidRPr="003A73DD">
              <w:rPr>
                <w:rFonts w:cstheme="minorHAnsi"/>
                <w:sz w:val="26"/>
                <w:szCs w:val="26"/>
              </w:rPr>
              <w:t>as a result of</w:t>
            </w:r>
            <w:proofErr w:type="gramEnd"/>
            <w:r w:rsidRPr="003A73DD">
              <w:rPr>
                <w:rFonts w:cstheme="minorHAnsi"/>
                <w:sz w:val="26"/>
                <w:szCs w:val="26"/>
              </w:rPr>
              <w:t xml:space="preserve"> running out of time, or missing sessions for disability-related reasons.</w:t>
            </w:r>
          </w:p>
        </w:tc>
      </w:tr>
      <w:tr w:rsidR="00DD3006" w:rsidRPr="003A73DD" w14:paraId="76814A53" w14:textId="77777777" w:rsidTr="000919CE">
        <w:tc>
          <w:tcPr>
            <w:tcW w:w="1666" w:type="pct"/>
          </w:tcPr>
          <w:p w14:paraId="7ADCAA58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Unclear rules and expectations</w:t>
            </w:r>
          </w:p>
        </w:tc>
        <w:tc>
          <w:tcPr>
            <w:tcW w:w="1667" w:type="pct"/>
          </w:tcPr>
          <w:p w14:paraId="7E7FF6F7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May not intuitively understand all requirements or may find important rules around health and safety increase anxiety.</w:t>
            </w:r>
          </w:p>
        </w:tc>
        <w:tc>
          <w:tcPr>
            <w:tcW w:w="1667" w:type="pct"/>
          </w:tcPr>
          <w:p w14:paraId="0E324B75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Explain what the rules and expectations are, why these are important, and the consequences of not following them.</w:t>
            </w:r>
          </w:p>
          <w:p w14:paraId="3A85865F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</w:p>
          <w:p w14:paraId="2F80AD33" w14:textId="7B030E19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Consider a bullet pointed list for reference.</w:t>
            </w:r>
          </w:p>
        </w:tc>
      </w:tr>
      <w:tr w:rsidR="00DD3006" w:rsidRPr="003A73DD" w14:paraId="4F152294" w14:textId="77777777" w:rsidTr="000919CE">
        <w:tc>
          <w:tcPr>
            <w:tcW w:w="1666" w:type="pct"/>
          </w:tcPr>
          <w:p w14:paraId="590D5952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Sensory overwhelm</w:t>
            </w:r>
          </w:p>
        </w:tc>
        <w:tc>
          <w:tcPr>
            <w:tcW w:w="1667" w:type="pct"/>
          </w:tcPr>
          <w:p w14:paraId="702892B3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 xml:space="preserve">May have heightened senses and process senses differently, leading to overload, </w:t>
            </w:r>
            <w:proofErr w:type="gramStart"/>
            <w:r w:rsidRPr="003A73DD">
              <w:rPr>
                <w:rFonts w:cstheme="minorHAnsi"/>
                <w:sz w:val="26"/>
                <w:szCs w:val="26"/>
              </w:rPr>
              <w:t>anxiety</w:t>
            </w:r>
            <w:proofErr w:type="gramEnd"/>
            <w:r w:rsidRPr="003A73DD">
              <w:rPr>
                <w:rFonts w:cstheme="minorHAnsi"/>
                <w:sz w:val="26"/>
                <w:szCs w:val="26"/>
              </w:rPr>
              <w:t xml:space="preserve"> and distress.</w:t>
            </w:r>
          </w:p>
        </w:tc>
        <w:tc>
          <w:tcPr>
            <w:tcW w:w="1667" w:type="pct"/>
          </w:tcPr>
          <w:p w14:paraId="5F90DD27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Identify the prevalence and impact of the following:</w:t>
            </w:r>
          </w:p>
          <w:p w14:paraId="53811262" w14:textId="77777777" w:rsidR="00DD3006" w:rsidRPr="003A73DD" w:rsidRDefault="00DD3006" w:rsidP="000919CE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Bright overhead lighting (especially strip lighting).</w:t>
            </w:r>
          </w:p>
          <w:p w14:paraId="19AB250D" w14:textId="77777777" w:rsidR="00DD3006" w:rsidRPr="003A73DD" w:rsidRDefault="00DD3006" w:rsidP="000919CE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Noisy equipment</w:t>
            </w:r>
          </w:p>
          <w:p w14:paraId="55B92954" w14:textId="77777777" w:rsidR="00DD3006" w:rsidRPr="003A73DD" w:rsidRDefault="00DD3006" w:rsidP="000919CE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lastRenderedPageBreak/>
              <w:t>Unusual and/or strong smells</w:t>
            </w:r>
          </w:p>
          <w:p w14:paraId="3B7371E7" w14:textId="77777777" w:rsidR="00DD3006" w:rsidRPr="003A73DD" w:rsidRDefault="00DD3006" w:rsidP="000919CE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>Unusual and/or loud sounds</w:t>
            </w:r>
          </w:p>
          <w:p w14:paraId="56E58475" w14:textId="77777777" w:rsidR="00DD3006" w:rsidRPr="003A73DD" w:rsidRDefault="00DD3006" w:rsidP="000919CE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 xml:space="preserve">Uncomfortable lab wear such as lab coats, </w:t>
            </w:r>
            <w:proofErr w:type="gramStart"/>
            <w:r w:rsidRPr="003A73DD">
              <w:rPr>
                <w:rFonts w:cstheme="minorHAnsi"/>
                <w:sz w:val="26"/>
                <w:szCs w:val="26"/>
              </w:rPr>
              <w:t>goggles</w:t>
            </w:r>
            <w:proofErr w:type="gramEnd"/>
            <w:r w:rsidRPr="003A73DD">
              <w:rPr>
                <w:rFonts w:cstheme="minorHAnsi"/>
                <w:sz w:val="26"/>
                <w:szCs w:val="26"/>
              </w:rPr>
              <w:t xml:space="preserve"> and masks</w:t>
            </w:r>
          </w:p>
          <w:p w14:paraId="3E1758AB" w14:textId="77777777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</w:p>
          <w:p w14:paraId="20B15BA2" w14:textId="3F40DA3B" w:rsidR="00DD3006" w:rsidRPr="003A73DD" w:rsidRDefault="00DD3006" w:rsidP="000919CE">
            <w:pPr>
              <w:rPr>
                <w:rFonts w:cstheme="minorHAnsi"/>
                <w:sz w:val="26"/>
                <w:szCs w:val="26"/>
              </w:rPr>
            </w:pPr>
            <w:r w:rsidRPr="003A73DD">
              <w:rPr>
                <w:rFonts w:cstheme="minorHAnsi"/>
                <w:sz w:val="26"/>
                <w:szCs w:val="26"/>
              </w:rPr>
              <w:t xml:space="preserve">Consider alternatives such as angle poise desk lamps, ear defenders or ear plugs, </w:t>
            </w:r>
            <w:proofErr w:type="gramStart"/>
            <w:r w:rsidRPr="003A73DD">
              <w:rPr>
                <w:rFonts w:cstheme="minorHAnsi"/>
                <w:sz w:val="26"/>
                <w:szCs w:val="26"/>
              </w:rPr>
              <w:t>masks</w:t>
            </w:r>
            <w:proofErr w:type="gramEnd"/>
            <w:r w:rsidRPr="003A73DD">
              <w:rPr>
                <w:rFonts w:cstheme="minorHAnsi"/>
                <w:sz w:val="26"/>
                <w:szCs w:val="26"/>
              </w:rPr>
              <w:t xml:space="preserve"> or seating.</w:t>
            </w:r>
          </w:p>
        </w:tc>
      </w:tr>
    </w:tbl>
    <w:p w14:paraId="09072D48" w14:textId="77777777" w:rsidR="00DD3006" w:rsidRPr="00147F69" w:rsidRDefault="00DD3006" w:rsidP="00F57E14">
      <w:pPr>
        <w:rPr>
          <w:rFonts w:asciiTheme="minorHAnsi" w:hAnsiTheme="minorHAnsi" w:cstheme="minorHAnsi"/>
          <w:sz w:val="28"/>
          <w:szCs w:val="28"/>
        </w:rPr>
      </w:pPr>
    </w:p>
    <w:sectPr w:rsidR="00DD3006" w:rsidRPr="00147F69" w:rsidSect="00DD3006">
      <w:headerReference w:type="first" r:id="rId11"/>
      <w:pgSz w:w="11900" w:h="16840"/>
      <w:pgMar w:top="1531" w:right="794" w:bottom="1077" w:left="794" w:header="73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31B7" w14:textId="77777777" w:rsidR="009E051F" w:rsidRDefault="009E051F" w:rsidP="00711A21">
      <w:r>
        <w:separator/>
      </w:r>
    </w:p>
  </w:endnote>
  <w:endnote w:type="continuationSeparator" w:id="0">
    <w:p w14:paraId="19CB4D2E" w14:textId="77777777" w:rsidR="009E051F" w:rsidRDefault="009E051F" w:rsidP="007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8879" w14:textId="77777777" w:rsidR="009E051F" w:rsidRDefault="009E051F" w:rsidP="00711A21">
      <w:r>
        <w:separator/>
      </w:r>
    </w:p>
  </w:footnote>
  <w:footnote w:type="continuationSeparator" w:id="0">
    <w:p w14:paraId="48546E7F" w14:textId="77777777" w:rsidR="009E051F" w:rsidRDefault="009E051F" w:rsidP="007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9ED8" w14:textId="1E484215" w:rsidR="00BF1A34" w:rsidRDefault="00BF1A34" w:rsidP="00F3299D">
    <w:pPr>
      <w:pStyle w:val="Header"/>
      <w:tabs>
        <w:tab w:val="left" w:pos="7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75503" wp14:editId="10D09988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3413760" cy="2069465"/>
              <wp:effectExtent l="0" t="0" r="15240" b="6985"/>
              <wp:wrapSquare wrapText="bothSides"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91"/>
                          </w:tblGrid>
                          <w:tr w:rsidR="00BF1A34" w14:paraId="28B8E93B" w14:textId="77777777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31605091" w14:textId="2910DDEB" w:rsidR="00BF1A34" w:rsidRPr="00935240" w:rsidRDefault="00AF1456" w:rsidP="002F2E01">
                                <w:pPr>
                                  <w:pStyle w:val="LEUFPSchool"/>
                                </w:pPr>
                                <w:r>
                                  <w:t>Disability Service</w:t>
                                </w:r>
                              </w:p>
                              <w:p w14:paraId="56FFA710" w14:textId="54BDEC1B" w:rsidR="00BF1A34" w:rsidRDefault="00AF1456" w:rsidP="002F2E01">
                                <w:pPr>
                                  <w:pStyle w:val="LEUFPFac"/>
                                </w:pPr>
                                <w:r>
                                  <w:t>Student education service</w:t>
                                </w:r>
                              </w:p>
                            </w:tc>
                          </w:tr>
                        </w:tbl>
                        <w:p w14:paraId="58D83CCC" w14:textId="77777777" w:rsidR="00BF1A34" w:rsidRDefault="00BF1A34" w:rsidP="00711A21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755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.55pt;width:268.8pt;height:162.9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91"/>
                    </w:tblGrid>
                    <w:tr w:rsidR="00BF1A34" w14:paraId="28B8E93B" w14:textId="77777777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31605091" w14:textId="2910DDEB" w:rsidR="00BF1A34" w:rsidRPr="00935240" w:rsidRDefault="00AF1456" w:rsidP="002F2E01">
                          <w:pPr>
                            <w:pStyle w:val="LEUFPSchool"/>
                          </w:pPr>
                          <w:r>
                            <w:t>Disability Service</w:t>
                          </w:r>
                        </w:p>
                        <w:p w14:paraId="56FFA710" w14:textId="54BDEC1B" w:rsidR="00BF1A34" w:rsidRDefault="00AF1456" w:rsidP="002F2E01">
                          <w:pPr>
                            <w:pStyle w:val="LEUFPFac"/>
                          </w:pPr>
                          <w:r>
                            <w:t>Student education service</w:t>
                          </w:r>
                        </w:p>
                      </w:tc>
                    </w:tr>
                  </w:tbl>
                  <w:p w14:paraId="58D83CCC" w14:textId="77777777" w:rsidR="00BF1A34" w:rsidRDefault="00BF1A34" w:rsidP="00711A21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2CF96193" wp14:editId="2FF6C94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83170" cy="10718165"/>
          <wp:effectExtent l="0" t="0" r="0" b="698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UoL_Beige Word Doc (accessible)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1071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456">
      <w:tab/>
    </w:r>
    <w:r w:rsidR="00F3299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886"/>
    <w:multiLevelType w:val="hybridMultilevel"/>
    <w:tmpl w:val="69381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7251"/>
    <w:multiLevelType w:val="hybridMultilevel"/>
    <w:tmpl w:val="D686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6B99"/>
    <w:multiLevelType w:val="hybridMultilevel"/>
    <w:tmpl w:val="43A8E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B04DF"/>
    <w:multiLevelType w:val="hybridMultilevel"/>
    <w:tmpl w:val="FD9CD882"/>
    <w:lvl w:ilvl="0" w:tplc="0CDA62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46BFA"/>
    <w:multiLevelType w:val="hybridMultilevel"/>
    <w:tmpl w:val="67C2E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100E1"/>
    <w:multiLevelType w:val="hybridMultilevel"/>
    <w:tmpl w:val="D23E3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DC"/>
    <w:rsid w:val="00016174"/>
    <w:rsid w:val="00033BB7"/>
    <w:rsid w:val="00050468"/>
    <w:rsid w:val="00075F8E"/>
    <w:rsid w:val="00087FBD"/>
    <w:rsid w:val="000919CE"/>
    <w:rsid w:val="000B7E9F"/>
    <w:rsid w:val="00126A3F"/>
    <w:rsid w:val="00147F69"/>
    <w:rsid w:val="00153597"/>
    <w:rsid w:val="00166875"/>
    <w:rsid w:val="001668CE"/>
    <w:rsid w:val="00176132"/>
    <w:rsid w:val="001A6DDC"/>
    <w:rsid w:val="001C55C8"/>
    <w:rsid w:val="001C6BF1"/>
    <w:rsid w:val="00203519"/>
    <w:rsid w:val="0020538B"/>
    <w:rsid w:val="00210754"/>
    <w:rsid w:val="00212144"/>
    <w:rsid w:val="002355F1"/>
    <w:rsid w:val="0023609C"/>
    <w:rsid w:val="00271D48"/>
    <w:rsid w:val="00273B41"/>
    <w:rsid w:val="00281EDD"/>
    <w:rsid w:val="00293D9B"/>
    <w:rsid w:val="002949BE"/>
    <w:rsid w:val="00297BBF"/>
    <w:rsid w:val="002B36B0"/>
    <w:rsid w:val="002C43E6"/>
    <w:rsid w:val="002D2B53"/>
    <w:rsid w:val="002F6D4F"/>
    <w:rsid w:val="003127EF"/>
    <w:rsid w:val="0031702B"/>
    <w:rsid w:val="003431BD"/>
    <w:rsid w:val="0035591B"/>
    <w:rsid w:val="00355AD0"/>
    <w:rsid w:val="003A2965"/>
    <w:rsid w:val="003B71BB"/>
    <w:rsid w:val="003D7EB4"/>
    <w:rsid w:val="003E43D0"/>
    <w:rsid w:val="003F5894"/>
    <w:rsid w:val="0042220C"/>
    <w:rsid w:val="004650DC"/>
    <w:rsid w:val="004772AE"/>
    <w:rsid w:val="004B443B"/>
    <w:rsid w:val="004D76A8"/>
    <w:rsid w:val="004E284B"/>
    <w:rsid w:val="00541929"/>
    <w:rsid w:val="005524DE"/>
    <w:rsid w:val="00556E43"/>
    <w:rsid w:val="005B749B"/>
    <w:rsid w:val="005D4763"/>
    <w:rsid w:val="005E535C"/>
    <w:rsid w:val="005E6F8C"/>
    <w:rsid w:val="00612AA2"/>
    <w:rsid w:val="00635A5A"/>
    <w:rsid w:val="0064540E"/>
    <w:rsid w:val="00711A21"/>
    <w:rsid w:val="007170FE"/>
    <w:rsid w:val="00723112"/>
    <w:rsid w:val="00745526"/>
    <w:rsid w:val="007755DC"/>
    <w:rsid w:val="007854BA"/>
    <w:rsid w:val="007F0309"/>
    <w:rsid w:val="00801D9C"/>
    <w:rsid w:val="008506E1"/>
    <w:rsid w:val="00870A9E"/>
    <w:rsid w:val="008B098E"/>
    <w:rsid w:val="008E0ED1"/>
    <w:rsid w:val="008E1D03"/>
    <w:rsid w:val="00905FD6"/>
    <w:rsid w:val="00913DF1"/>
    <w:rsid w:val="00917A01"/>
    <w:rsid w:val="00924968"/>
    <w:rsid w:val="00934D6C"/>
    <w:rsid w:val="009426C1"/>
    <w:rsid w:val="009760BC"/>
    <w:rsid w:val="009B10A6"/>
    <w:rsid w:val="009C6E61"/>
    <w:rsid w:val="009E051F"/>
    <w:rsid w:val="009F618D"/>
    <w:rsid w:val="00A21F58"/>
    <w:rsid w:val="00A42184"/>
    <w:rsid w:val="00A50F09"/>
    <w:rsid w:val="00A553CD"/>
    <w:rsid w:val="00A96808"/>
    <w:rsid w:val="00A97ACD"/>
    <w:rsid w:val="00AE3812"/>
    <w:rsid w:val="00AF1456"/>
    <w:rsid w:val="00B102B3"/>
    <w:rsid w:val="00B438A6"/>
    <w:rsid w:val="00B85EA6"/>
    <w:rsid w:val="00B97D61"/>
    <w:rsid w:val="00BA7F14"/>
    <w:rsid w:val="00BF1A34"/>
    <w:rsid w:val="00C13191"/>
    <w:rsid w:val="00C17C4D"/>
    <w:rsid w:val="00C54A6A"/>
    <w:rsid w:val="00C94E09"/>
    <w:rsid w:val="00CD52CD"/>
    <w:rsid w:val="00CF51E9"/>
    <w:rsid w:val="00D256F7"/>
    <w:rsid w:val="00D344B3"/>
    <w:rsid w:val="00D377C8"/>
    <w:rsid w:val="00DB4BB7"/>
    <w:rsid w:val="00DD3006"/>
    <w:rsid w:val="00E13253"/>
    <w:rsid w:val="00E375B4"/>
    <w:rsid w:val="00E646FC"/>
    <w:rsid w:val="00E81FA0"/>
    <w:rsid w:val="00EB5DF3"/>
    <w:rsid w:val="00EC3BA6"/>
    <w:rsid w:val="00EC5450"/>
    <w:rsid w:val="00EE283E"/>
    <w:rsid w:val="00F14E0E"/>
    <w:rsid w:val="00F3299D"/>
    <w:rsid w:val="00F57E14"/>
    <w:rsid w:val="00F66235"/>
    <w:rsid w:val="00F71CA5"/>
    <w:rsid w:val="00FA5171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276A5"/>
  <w14:defaultImageDpi w14:val="32767"/>
  <w15:chartTrackingRefBased/>
  <w15:docId w15:val="{C1075C65-065C-7047-AC16-A7C3D26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1A21"/>
    <w:pPr>
      <w:spacing w:line="280" w:lineRule="exact"/>
    </w:pPr>
    <w:rPr>
      <w:rFonts w:ascii="Arial" w:eastAsia="Times New Roman" w:hAnsi="Arial" w:cs="Arial"/>
      <w:bCs/>
    </w:rPr>
  </w:style>
  <w:style w:type="paragraph" w:styleId="Heading1">
    <w:name w:val="heading 1"/>
    <w:basedOn w:val="LEUFPTitle"/>
    <w:next w:val="Normal"/>
    <w:link w:val="Heading1Char"/>
    <w:uiPriority w:val="9"/>
    <w:qFormat/>
    <w:rsid w:val="00AF1456"/>
    <w:pPr>
      <w:outlineLvl w:val="0"/>
    </w:pPr>
  </w:style>
  <w:style w:type="paragraph" w:styleId="Heading2">
    <w:name w:val="heading 2"/>
    <w:basedOn w:val="LEUFPSubtitle"/>
    <w:next w:val="Normal"/>
    <w:link w:val="Heading2Char"/>
    <w:uiPriority w:val="9"/>
    <w:unhideWhenUsed/>
    <w:qFormat/>
    <w:rsid w:val="00F57E14"/>
    <w:pPr>
      <w:spacing w:after="120"/>
      <w:jc w:val="both"/>
      <w:outlineLvl w:val="1"/>
    </w:pPr>
    <w:rPr>
      <w:rFonts w:asciiTheme="minorHAnsi" w:hAnsiTheme="minorHAnsi" w:cstheme="minorHAnsi"/>
      <w:b/>
      <w:bCs w:val="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55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0DC"/>
  </w:style>
  <w:style w:type="paragraph" w:styleId="Footer">
    <w:name w:val="footer"/>
    <w:basedOn w:val="Normal"/>
    <w:link w:val="Foot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0DC"/>
  </w:style>
  <w:style w:type="character" w:customStyle="1" w:styleId="Heading1Char">
    <w:name w:val="Heading 1 Char"/>
    <w:basedOn w:val="DefaultParagraphFont"/>
    <w:link w:val="Heading1"/>
    <w:uiPriority w:val="9"/>
    <w:rsid w:val="00AF1456"/>
    <w:rPr>
      <w:rFonts w:ascii="Arial" w:eastAsia="Times New Roman" w:hAnsi="Arial" w:cs="Arial"/>
      <w:sz w:val="64"/>
      <w:szCs w:val="64"/>
    </w:rPr>
  </w:style>
  <w:style w:type="paragraph" w:styleId="NoSpacing">
    <w:name w:val="No Spacing"/>
    <w:link w:val="NoSpacingChar"/>
    <w:uiPriority w:val="1"/>
    <w:qFormat/>
    <w:rsid w:val="00BF1A34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F1A34"/>
    <w:rPr>
      <w:rFonts w:eastAsiaTheme="minorEastAsia"/>
      <w:sz w:val="22"/>
      <w:szCs w:val="22"/>
      <w:lang w:val="en-US" w:eastAsia="zh-CN"/>
    </w:rPr>
  </w:style>
  <w:style w:type="paragraph" w:customStyle="1" w:styleId="LEUFPFac">
    <w:name w:val="LEU_FP_Fac"/>
    <w:rsid w:val="00BF1A34"/>
    <w:pPr>
      <w:spacing w:before="60" w:line="280" w:lineRule="exact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BF1A34"/>
    <w:pPr>
      <w:spacing w:line="400" w:lineRule="exact"/>
    </w:pPr>
    <w:rPr>
      <w:rFonts w:ascii="Arial" w:eastAsia="Times New Roman" w:hAnsi="Arial" w:cs="Times New Roman"/>
      <w:b/>
      <w:sz w:val="36"/>
      <w:szCs w:val="36"/>
    </w:rPr>
  </w:style>
  <w:style w:type="table" w:styleId="TableGrid">
    <w:name w:val="Table Grid"/>
    <w:basedOn w:val="TableNormal"/>
    <w:uiPriority w:val="39"/>
    <w:rsid w:val="00BF1A3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UFPTitle">
    <w:name w:val="LEU_FP_Title"/>
    <w:basedOn w:val="Normal"/>
    <w:rsid w:val="00BF1A34"/>
    <w:pPr>
      <w:spacing w:line="720" w:lineRule="exact"/>
    </w:pPr>
    <w:rPr>
      <w:sz w:val="64"/>
      <w:szCs w:val="64"/>
    </w:rPr>
  </w:style>
  <w:style w:type="paragraph" w:customStyle="1" w:styleId="LEUFPSubtitle">
    <w:name w:val="LEU_FP_Subtitle"/>
    <w:basedOn w:val="Normal"/>
    <w:rsid w:val="00BF1A34"/>
  </w:style>
  <w:style w:type="character" w:styleId="Hyperlink">
    <w:name w:val="Hyperlink"/>
    <w:basedOn w:val="DefaultParagraphFont"/>
    <w:uiPriority w:val="99"/>
    <w:unhideWhenUsed/>
    <w:rsid w:val="00AF1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14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145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57E14"/>
    <w:rPr>
      <w:rFonts w:eastAsia="Times New Roman" w:cstheme="minorHAnsi"/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5DC"/>
    <w:rPr>
      <w:rFonts w:asciiTheme="majorHAnsi" w:eastAsiaTheme="majorEastAsia" w:hAnsiTheme="majorHAnsi" w:cstheme="majorBidi"/>
      <w:bCs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755DC"/>
    <w:pPr>
      <w:spacing w:before="120" w:line="276" w:lineRule="auto"/>
      <w:ind w:left="720"/>
      <w:contextualSpacing/>
    </w:pPr>
    <w:rPr>
      <w:rFonts w:eastAsiaTheme="minorHAns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ABC2DAFE2541BA39CB6A60FF295D" ma:contentTypeVersion="12" ma:contentTypeDescription="Create a new document." ma:contentTypeScope="" ma:versionID="8be1dce4ca96f5b9bcf959a292a87c60">
  <xsd:schema xmlns:xsd="http://www.w3.org/2001/XMLSchema" xmlns:xs="http://www.w3.org/2001/XMLSchema" xmlns:p="http://schemas.microsoft.com/office/2006/metadata/properties" xmlns:ns3="c034488d-cff6-4e82-93aa-1a8b602b3310" xmlns:ns4="6e11e840-75f0-4e9c-8108-826cb0979e08" targetNamespace="http://schemas.microsoft.com/office/2006/metadata/properties" ma:root="true" ma:fieldsID="44b3fcc757ffbfa5aed6564a0ef8f27d" ns3:_="" ns4:_="">
    <xsd:import namespace="c034488d-cff6-4e82-93aa-1a8b602b3310"/>
    <xsd:import namespace="6e11e840-75f0-4e9c-8108-826cb0979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4488d-cff6-4e82-93aa-1a8b602b3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1e840-75f0-4e9c-8108-826cb0979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51A3F-738B-45A9-A1C4-D707CF305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943D6-284F-4F83-BEFC-A76DD632D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61FBF-06FB-420D-865E-7B54E1EC50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89E1DD-CC5F-4879-9B9C-AAAB8C5E2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4488d-cff6-4e82-93aa-1a8b602b3310"/>
    <ds:schemaRef ds:uri="6e11e840-75f0-4e9c-8108-826cb0979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extcomms</dc:creator>
  <cp:keywords/>
  <dc:description/>
  <cp:lastModifiedBy>Harriet Cannon</cp:lastModifiedBy>
  <cp:revision>5</cp:revision>
  <dcterms:created xsi:type="dcterms:W3CDTF">2021-10-07T15:35:00Z</dcterms:created>
  <dcterms:modified xsi:type="dcterms:W3CDTF">2022-03-25T12:04:00Z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0x010100DB02ABC2DAFE2541BA39CB6A60FF295D</vt:lpwstr>
  </property>
</Properties>
</file>