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64288" w14:textId="77777777" w:rsidR="00674F34" w:rsidRPr="009A609E" w:rsidRDefault="00674F34" w:rsidP="00674F34">
      <w:pPr>
        <w:pStyle w:val="Heading1"/>
        <w:rPr>
          <w:rFonts w:ascii="Arial" w:hAnsi="Arial" w:cs="Arial"/>
          <w:b/>
        </w:rPr>
      </w:pPr>
      <w:bookmarkStart w:id="0" w:name="_Toc95823597"/>
      <w:bookmarkStart w:id="1" w:name="_GoBack"/>
      <w:bookmarkEnd w:id="1"/>
      <w:r w:rsidRPr="009A609E">
        <w:rPr>
          <w:rFonts w:ascii="Arial" w:hAnsi="Arial" w:cs="Arial"/>
          <w:b/>
          <w:color w:val="auto"/>
        </w:rPr>
        <w:t>Categorisation for Types of Taught Collaborative Arrangements</w:t>
      </w:r>
      <w:bookmarkEnd w:id="0"/>
    </w:p>
    <w:tbl>
      <w:tblPr>
        <w:tblStyle w:val="TableGrid"/>
        <w:tblW w:w="0" w:type="auto"/>
        <w:tblLook w:val="04A0" w:firstRow="1" w:lastRow="0" w:firstColumn="1" w:lastColumn="0" w:noHBand="0" w:noVBand="1"/>
      </w:tblPr>
      <w:tblGrid>
        <w:gridCol w:w="5524"/>
        <w:gridCol w:w="7938"/>
      </w:tblGrid>
      <w:tr w:rsidR="00674F34" w:rsidRPr="00A13DE8" w14:paraId="3C49FA70" w14:textId="77777777" w:rsidTr="00E31C5D">
        <w:tc>
          <w:tcPr>
            <w:tcW w:w="5524" w:type="dxa"/>
            <w:shd w:val="clear" w:color="auto" w:fill="auto"/>
          </w:tcPr>
          <w:p w14:paraId="27930119" w14:textId="77777777" w:rsidR="00674F34" w:rsidRPr="00A13DE8" w:rsidRDefault="00674F34" w:rsidP="00E31C5D">
            <w:pPr>
              <w:rPr>
                <w:rFonts w:ascii="Arial" w:hAnsi="Arial" w:cs="Arial"/>
                <w:b/>
                <w:sz w:val="24"/>
                <w:szCs w:val="24"/>
              </w:rPr>
            </w:pPr>
            <w:r w:rsidRPr="00A13DE8">
              <w:rPr>
                <w:rFonts w:ascii="Arial" w:hAnsi="Arial" w:cs="Arial"/>
                <w:b/>
                <w:sz w:val="24"/>
                <w:szCs w:val="24"/>
              </w:rPr>
              <w:t>Category</w:t>
            </w:r>
          </w:p>
        </w:tc>
        <w:tc>
          <w:tcPr>
            <w:tcW w:w="7938" w:type="dxa"/>
            <w:shd w:val="clear" w:color="auto" w:fill="auto"/>
          </w:tcPr>
          <w:p w14:paraId="4D9DDD92" w14:textId="77777777" w:rsidR="00674F34" w:rsidRPr="00A13DE8" w:rsidRDefault="00674F34" w:rsidP="00E31C5D">
            <w:pPr>
              <w:rPr>
                <w:rFonts w:ascii="Arial" w:hAnsi="Arial" w:cs="Arial"/>
                <w:b/>
                <w:sz w:val="24"/>
                <w:szCs w:val="24"/>
              </w:rPr>
            </w:pPr>
            <w:r w:rsidRPr="00A13DE8">
              <w:rPr>
                <w:rFonts w:ascii="Arial" w:hAnsi="Arial" w:cs="Arial"/>
                <w:b/>
                <w:sz w:val="24"/>
                <w:szCs w:val="24"/>
              </w:rPr>
              <w:t>Sub-Types</w:t>
            </w:r>
            <w:r>
              <w:rPr>
                <w:rFonts w:ascii="Arial" w:hAnsi="Arial" w:cs="Arial"/>
                <w:b/>
                <w:sz w:val="24"/>
                <w:szCs w:val="24"/>
              </w:rPr>
              <w:t>*</w:t>
            </w:r>
          </w:p>
        </w:tc>
      </w:tr>
      <w:tr w:rsidR="00674F34" w:rsidRPr="00A13DE8" w14:paraId="758A9D85" w14:textId="77777777" w:rsidTr="00E31C5D">
        <w:tc>
          <w:tcPr>
            <w:tcW w:w="5524" w:type="dxa"/>
            <w:vMerge w:val="restart"/>
            <w:shd w:val="clear" w:color="auto" w:fill="BFBFBF" w:themeFill="background1" w:themeFillShade="BF"/>
          </w:tcPr>
          <w:p w14:paraId="7D1970B4" w14:textId="77777777" w:rsidR="00674F34" w:rsidRPr="00A13DE8" w:rsidRDefault="00674F34" w:rsidP="00E31C5D">
            <w:pPr>
              <w:rPr>
                <w:rFonts w:ascii="Arial" w:hAnsi="Arial" w:cs="Arial"/>
              </w:rPr>
            </w:pPr>
            <w:r w:rsidRPr="00A13DE8">
              <w:rPr>
                <w:rFonts w:ascii="Arial" w:hAnsi="Arial" w:cs="Arial"/>
              </w:rPr>
              <w:t>Progression Arrangements</w:t>
            </w:r>
          </w:p>
        </w:tc>
        <w:tc>
          <w:tcPr>
            <w:tcW w:w="7938" w:type="dxa"/>
            <w:shd w:val="clear" w:color="auto" w:fill="auto"/>
          </w:tcPr>
          <w:p w14:paraId="5405974F" w14:textId="77777777" w:rsidR="00674F34" w:rsidRPr="00A13DE8" w:rsidRDefault="00674F34" w:rsidP="00E31C5D">
            <w:pPr>
              <w:rPr>
                <w:rFonts w:ascii="Arial" w:hAnsi="Arial" w:cs="Arial"/>
              </w:rPr>
            </w:pPr>
            <w:r w:rsidRPr="00A13DE8">
              <w:rPr>
                <w:rFonts w:ascii="Arial" w:hAnsi="Arial" w:cs="Arial"/>
                <w:b/>
              </w:rPr>
              <w:t>P1</w:t>
            </w:r>
            <w:r>
              <w:rPr>
                <w:rFonts w:ascii="Arial" w:hAnsi="Arial" w:cs="Arial"/>
              </w:rPr>
              <w:t>. Entry arrangements</w:t>
            </w:r>
            <w:r w:rsidRPr="00A13DE8">
              <w:rPr>
                <w:rFonts w:ascii="Arial" w:hAnsi="Arial" w:cs="Arial"/>
              </w:rPr>
              <w:t xml:space="preserve"> </w:t>
            </w:r>
          </w:p>
        </w:tc>
      </w:tr>
      <w:tr w:rsidR="00674F34" w:rsidRPr="00A13DE8" w14:paraId="7134B5B3" w14:textId="77777777" w:rsidTr="00E31C5D">
        <w:tc>
          <w:tcPr>
            <w:tcW w:w="5524" w:type="dxa"/>
            <w:vMerge/>
            <w:shd w:val="clear" w:color="auto" w:fill="BFBFBF" w:themeFill="background1" w:themeFillShade="BF"/>
          </w:tcPr>
          <w:p w14:paraId="61C9DFC4" w14:textId="77777777" w:rsidR="00674F34" w:rsidRPr="00A13DE8" w:rsidRDefault="00674F34" w:rsidP="00E31C5D">
            <w:pPr>
              <w:rPr>
                <w:rFonts w:ascii="Arial" w:hAnsi="Arial" w:cs="Arial"/>
              </w:rPr>
            </w:pPr>
          </w:p>
        </w:tc>
        <w:tc>
          <w:tcPr>
            <w:tcW w:w="7938" w:type="dxa"/>
            <w:shd w:val="clear" w:color="auto" w:fill="auto"/>
          </w:tcPr>
          <w:p w14:paraId="189A4423" w14:textId="77777777" w:rsidR="00674F34" w:rsidRPr="00A13DE8" w:rsidRDefault="00674F34" w:rsidP="00E31C5D">
            <w:pPr>
              <w:rPr>
                <w:rFonts w:ascii="Arial" w:hAnsi="Arial" w:cs="Arial"/>
              </w:rPr>
            </w:pPr>
            <w:r w:rsidRPr="00A13DE8">
              <w:rPr>
                <w:rFonts w:ascii="Arial" w:hAnsi="Arial" w:cs="Arial"/>
                <w:b/>
              </w:rPr>
              <w:t>P2</w:t>
            </w:r>
            <w:r>
              <w:rPr>
                <w:rFonts w:ascii="Arial" w:hAnsi="Arial" w:cs="Arial"/>
              </w:rPr>
              <w:t>. Reverse articulations</w:t>
            </w:r>
          </w:p>
        </w:tc>
      </w:tr>
      <w:tr w:rsidR="00674F34" w:rsidRPr="00A13DE8" w14:paraId="1F257C67" w14:textId="77777777" w:rsidTr="00E31C5D">
        <w:tc>
          <w:tcPr>
            <w:tcW w:w="5524" w:type="dxa"/>
            <w:vMerge/>
            <w:shd w:val="clear" w:color="auto" w:fill="BFBFBF" w:themeFill="background1" w:themeFillShade="BF"/>
          </w:tcPr>
          <w:p w14:paraId="0E2B7CB5" w14:textId="77777777" w:rsidR="00674F34" w:rsidRPr="00A13DE8" w:rsidRDefault="00674F34" w:rsidP="00E31C5D">
            <w:pPr>
              <w:rPr>
                <w:rFonts w:ascii="Arial" w:hAnsi="Arial" w:cs="Arial"/>
              </w:rPr>
            </w:pPr>
          </w:p>
        </w:tc>
        <w:tc>
          <w:tcPr>
            <w:tcW w:w="7938" w:type="dxa"/>
            <w:shd w:val="clear" w:color="auto" w:fill="auto"/>
          </w:tcPr>
          <w:p w14:paraId="355BD5CA" w14:textId="77777777" w:rsidR="00674F34" w:rsidRPr="00A13DE8" w:rsidRDefault="00674F34" w:rsidP="00E31C5D">
            <w:pPr>
              <w:rPr>
                <w:rFonts w:ascii="Arial" w:hAnsi="Arial" w:cs="Arial"/>
              </w:rPr>
            </w:pPr>
            <w:r w:rsidRPr="00A13DE8">
              <w:rPr>
                <w:rFonts w:ascii="Arial" w:hAnsi="Arial" w:cs="Arial"/>
                <w:b/>
              </w:rPr>
              <w:t>P</w:t>
            </w:r>
            <w:r>
              <w:rPr>
                <w:rFonts w:ascii="Arial" w:hAnsi="Arial" w:cs="Arial"/>
                <w:b/>
              </w:rPr>
              <w:t>3</w:t>
            </w:r>
            <w:r w:rsidRPr="00A13DE8">
              <w:rPr>
                <w:rFonts w:ascii="Arial" w:hAnsi="Arial" w:cs="Arial"/>
              </w:rPr>
              <w:t xml:space="preserve">. Articulation arrangements (Leeds award only) </w:t>
            </w:r>
          </w:p>
        </w:tc>
      </w:tr>
      <w:tr w:rsidR="00674F34" w:rsidRPr="00A13DE8" w14:paraId="70DC4A85" w14:textId="77777777" w:rsidTr="00E31C5D">
        <w:tc>
          <w:tcPr>
            <w:tcW w:w="5524" w:type="dxa"/>
            <w:vMerge/>
            <w:shd w:val="clear" w:color="auto" w:fill="BFBFBF" w:themeFill="background1" w:themeFillShade="BF"/>
          </w:tcPr>
          <w:p w14:paraId="7C2242F9" w14:textId="77777777" w:rsidR="00674F34" w:rsidRPr="00A13DE8" w:rsidRDefault="00674F34" w:rsidP="00E31C5D">
            <w:pPr>
              <w:rPr>
                <w:rFonts w:ascii="Arial" w:hAnsi="Arial" w:cs="Arial"/>
              </w:rPr>
            </w:pPr>
          </w:p>
        </w:tc>
        <w:tc>
          <w:tcPr>
            <w:tcW w:w="7938" w:type="dxa"/>
            <w:shd w:val="clear" w:color="auto" w:fill="auto"/>
          </w:tcPr>
          <w:p w14:paraId="49703634" w14:textId="77777777" w:rsidR="00674F34" w:rsidRPr="00A13DE8" w:rsidRDefault="00674F34" w:rsidP="00E31C5D">
            <w:pPr>
              <w:rPr>
                <w:rFonts w:ascii="Arial" w:hAnsi="Arial" w:cs="Arial"/>
              </w:rPr>
            </w:pPr>
            <w:r w:rsidRPr="00A13DE8">
              <w:rPr>
                <w:rFonts w:ascii="Arial" w:hAnsi="Arial" w:cs="Arial"/>
                <w:b/>
              </w:rPr>
              <w:t>P</w:t>
            </w:r>
            <w:r>
              <w:rPr>
                <w:rFonts w:ascii="Arial" w:hAnsi="Arial" w:cs="Arial"/>
                <w:b/>
              </w:rPr>
              <w:t>4</w:t>
            </w:r>
            <w:r w:rsidRPr="00A13DE8">
              <w:rPr>
                <w:rFonts w:ascii="Arial" w:hAnsi="Arial" w:cs="Arial"/>
              </w:rPr>
              <w:t>.</w:t>
            </w:r>
            <w:r w:rsidRPr="00A13DE8">
              <w:rPr>
                <w:rFonts w:ascii="Arial" w:hAnsi="Arial" w:cs="Arial"/>
                <w:b/>
              </w:rPr>
              <w:t xml:space="preserve"> </w:t>
            </w:r>
            <w:r w:rsidRPr="00A13DE8">
              <w:rPr>
                <w:rFonts w:ascii="Arial" w:hAnsi="Arial" w:cs="Arial"/>
              </w:rPr>
              <w:t>Articulation arrange</w:t>
            </w:r>
            <w:r>
              <w:rPr>
                <w:rFonts w:ascii="Arial" w:hAnsi="Arial" w:cs="Arial"/>
              </w:rPr>
              <w:t>ments (leading to a Dual Award)</w:t>
            </w:r>
            <w:r w:rsidRPr="00A13DE8">
              <w:rPr>
                <w:rFonts w:ascii="Arial" w:hAnsi="Arial" w:cs="Arial"/>
              </w:rPr>
              <w:t xml:space="preserve"> </w:t>
            </w:r>
          </w:p>
        </w:tc>
      </w:tr>
      <w:tr w:rsidR="00674F34" w:rsidRPr="00A13DE8" w14:paraId="39C3F615" w14:textId="77777777" w:rsidTr="00E31C5D">
        <w:tc>
          <w:tcPr>
            <w:tcW w:w="5524" w:type="dxa"/>
            <w:vMerge w:val="restart"/>
            <w:shd w:val="clear" w:color="auto" w:fill="BFBFBF" w:themeFill="background1" w:themeFillShade="BF"/>
          </w:tcPr>
          <w:p w14:paraId="4E23C428" w14:textId="77777777" w:rsidR="00674F34" w:rsidRPr="00A13DE8" w:rsidRDefault="00674F34" w:rsidP="00E31C5D">
            <w:pPr>
              <w:rPr>
                <w:rFonts w:ascii="Arial" w:hAnsi="Arial" w:cs="Arial"/>
              </w:rPr>
            </w:pPr>
            <w:r w:rsidRPr="00A13DE8">
              <w:rPr>
                <w:rFonts w:ascii="Arial" w:hAnsi="Arial" w:cs="Arial"/>
              </w:rPr>
              <w:t xml:space="preserve">Off-Campus </w:t>
            </w:r>
            <w:r>
              <w:rPr>
                <w:rFonts w:ascii="Arial" w:hAnsi="Arial" w:cs="Arial"/>
              </w:rPr>
              <w:t xml:space="preserve">or Joint </w:t>
            </w:r>
            <w:r w:rsidRPr="00A13DE8">
              <w:rPr>
                <w:rFonts w:ascii="Arial" w:hAnsi="Arial" w:cs="Arial"/>
              </w:rPr>
              <w:t>Delivery</w:t>
            </w:r>
          </w:p>
        </w:tc>
        <w:tc>
          <w:tcPr>
            <w:tcW w:w="7938" w:type="dxa"/>
            <w:shd w:val="clear" w:color="auto" w:fill="auto"/>
          </w:tcPr>
          <w:p w14:paraId="4D29057A" w14:textId="77777777" w:rsidR="00674F34" w:rsidRPr="00A13DE8" w:rsidRDefault="00674F34" w:rsidP="00E31C5D">
            <w:pPr>
              <w:rPr>
                <w:rFonts w:ascii="Arial" w:hAnsi="Arial" w:cs="Arial"/>
              </w:rPr>
            </w:pPr>
            <w:r w:rsidRPr="00A13DE8">
              <w:rPr>
                <w:rFonts w:ascii="Arial" w:hAnsi="Arial" w:cs="Arial"/>
                <w:b/>
              </w:rPr>
              <w:t>O1</w:t>
            </w:r>
            <w:r>
              <w:rPr>
                <w:rFonts w:ascii="Arial" w:hAnsi="Arial" w:cs="Arial"/>
              </w:rPr>
              <w:t>. Flying Faculty</w:t>
            </w:r>
          </w:p>
        </w:tc>
      </w:tr>
      <w:tr w:rsidR="00674F34" w:rsidRPr="00A13DE8" w14:paraId="64643B4F" w14:textId="77777777" w:rsidTr="00E31C5D">
        <w:tc>
          <w:tcPr>
            <w:tcW w:w="5524" w:type="dxa"/>
            <w:vMerge/>
            <w:shd w:val="clear" w:color="auto" w:fill="BFBFBF" w:themeFill="background1" w:themeFillShade="BF"/>
          </w:tcPr>
          <w:p w14:paraId="2DC45886" w14:textId="77777777" w:rsidR="00674F34" w:rsidRPr="00A13DE8" w:rsidRDefault="00674F34" w:rsidP="00E31C5D">
            <w:pPr>
              <w:rPr>
                <w:rFonts w:ascii="Arial" w:hAnsi="Arial" w:cs="Arial"/>
              </w:rPr>
            </w:pPr>
          </w:p>
        </w:tc>
        <w:tc>
          <w:tcPr>
            <w:tcW w:w="7938" w:type="dxa"/>
            <w:shd w:val="clear" w:color="auto" w:fill="auto"/>
          </w:tcPr>
          <w:p w14:paraId="6084DECD" w14:textId="77777777" w:rsidR="00674F34" w:rsidRPr="00A13DE8" w:rsidRDefault="00674F34" w:rsidP="00E31C5D">
            <w:pPr>
              <w:rPr>
                <w:rFonts w:ascii="Arial" w:hAnsi="Arial" w:cs="Arial"/>
              </w:rPr>
            </w:pPr>
            <w:r w:rsidRPr="00A13DE8">
              <w:rPr>
                <w:rFonts w:ascii="Arial" w:hAnsi="Arial" w:cs="Arial"/>
                <w:b/>
              </w:rPr>
              <w:t>O2</w:t>
            </w:r>
            <w:r w:rsidRPr="00A13DE8">
              <w:rPr>
                <w:rFonts w:ascii="Arial" w:hAnsi="Arial" w:cs="Arial"/>
              </w:rPr>
              <w:t xml:space="preserve">. Joint </w:t>
            </w:r>
            <w:r>
              <w:rPr>
                <w:rFonts w:ascii="Arial" w:hAnsi="Arial" w:cs="Arial"/>
              </w:rPr>
              <w:t>d</w:t>
            </w:r>
            <w:r w:rsidRPr="00A13DE8">
              <w:rPr>
                <w:rFonts w:ascii="Arial" w:hAnsi="Arial" w:cs="Arial"/>
              </w:rPr>
              <w:t>elivery with the NHS</w:t>
            </w:r>
          </w:p>
        </w:tc>
      </w:tr>
      <w:tr w:rsidR="00674F34" w:rsidRPr="00A13DE8" w14:paraId="45FD5D59" w14:textId="77777777" w:rsidTr="00E31C5D">
        <w:tc>
          <w:tcPr>
            <w:tcW w:w="5524" w:type="dxa"/>
            <w:vMerge/>
            <w:shd w:val="clear" w:color="auto" w:fill="BFBFBF" w:themeFill="background1" w:themeFillShade="BF"/>
          </w:tcPr>
          <w:p w14:paraId="7444218F" w14:textId="77777777" w:rsidR="00674F34" w:rsidRPr="00A13DE8" w:rsidRDefault="00674F34" w:rsidP="00E31C5D">
            <w:pPr>
              <w:rPr>
                <w:rFonts w:ascii="Arial" w:hAnsi="Arial" w:cs="Arial"/>
              </w:rPr>
            </w:pPr>
          </w:p>
        </w:tc>
        <w:tc>
          <w:tcPr>
            <w:tcW w:w="7938" w:type="dxa"/>
            <w:shd w:val="clear" w:color="auto" w:fill="auto"/>
          </w:tcPr>
          <w:p w14:paraId="74C85F4F" w14:textId="77777777" w:rsidR="00674F34" w:rsidRPr="00A13DE8" w:rsidRDefault="00674F34" w:rsidP="00E31C5D">
            <w:pPr>
              <w:rPr>
                <w:rFonts w:ascii="Arial" w:hAnsi="Arial" w:cs="Arial"/>
              </w:rPr>
            </w:pPr>
            <w:r w:rsidRPr="00A13DE8">
              <w:rPr>
                <w:rFonts w:ascii="Arial" w:hAnsi="Arial" w:cs="Arial"/>
                <w:b/>
              </w:rPr>
              <w:t>O3</w:t>
            </w:r>
            <w:r w:rsidRPr="00A13DE8">
              <w:rPr>
                <w:rFonts w:ascii="Arial" w:hAnsi="Arial" w:cs="Arial"/>
              </w:rPr>
              <w:t xml:space="preserve">. Collaborative </w:t>
            </w:r>
            <w:r>
              <w:rPr>
                <w:rFonts w:ascii="Arial" w:hAnsi="Arial" w:cs="Arial"/>
              </w:rPr>
              <w:t>d</w:t>
            </w:r>
            <w:r w:rsidRPr="00A13DE8">
              <w:rPr>
                <w:rFonts w:ascii="Arial" w:hAnsi="Arial" w:cs="Arial"/>
              </w:rPr>
              <w:t xml:space="preserve">elivery </w:t>
            </w:r>
            <w:r>
              <w:rPr>
                <w:rFonts w:ascii="Arial" w:hAnsi="Arial" w:cs="Arial"/>
              </w:rPr>
              <w:t>with a non-DA body</w:t>
            </w:r>
          </w:p>
        </w:tc>
      </w:tr>
      <w:tr w:rsidR="00674F34" w:rsidRPr="00A13DE8" w14:paraId="15BE4855" w14:textId="77777777" w:rsidTr="00E31C5D">
        <w:tc>
          <w:tcPr>
            <w:tcW w:w="5524" w:type="dxa"/>
            <w:vMerge w:val="restart"/>
            <w:shd w:val="clear" w:color="auto" w:fill="BFBFBF" w:themeFill="background1" w:themeFillShade="BF"/>
          </w:tcPr>
          <w:p w14:paraId="23F2FEB8" w14:textId="77777777" w:rsidR="00674F34" w:rsidRPr="00A13DE8" w:rsidRDefault="00674F34" w:rsidP="00E31C5D">
            <w:pPr>
              <w:rPr>
                <w:rFonts w:ascii="Arial" w:hAnsi="Arial" w:cs="Arial"/>
              </w:rPr>
            </w:pPr>
            <w:r w:rsidRPr="00A13DE8">
              <w:rPr>
                <w:rFonts w:ascii="Arial" w:hAnsi="Arial" w:cs="Arial"/>
              </w:rPr>
              <w:t>Advanced Arrangements</w:t>
            </w:r>
          </w:p>
        </w:tc>
        <w:tc>
          <w:tcPr>
            <w:tcW w:w="7938" w:type="dxa"/>
            <w:shd w:val="clear" w:color="auto" w:fill="auto"/>
          </w:tcPr>
          <w:p w14:paraId="3C229516" w14:textId="77777777" w:rsidR="00674F34" w:rsidRPr="00A13DE8" w:rsidRDefault="00674F34" w:rsidP="00E31C5D">
            <w:pPr>
              <w:rPr>
                <w:rFonts w:ascii="Arial" w:hAnsi="Arial" w:cs="Arial"/>
              </w:rPr>
            </w:pPr>
            <w:r w:rsidRPr="00A13DE8">
              <w:rPr>
                <w:rFonts w:ascii="Arial" w:hAnsi="Arial" w:cs="Arial"/>
                <w:b/>
              </w:rPr>
              <w:t>A1</w:t>
            </w:r>
            <w:r>
              <w:rPr>
                <w:rFonts w:ascii="Arial" w:hAnsi="Arial" w:cs="Arial"/>
              </w:rPr>
              <w:t>. Dual degree</w:t>
            </w:r>
            <w:r w:rsidRPr="00A13DE8">
              <w:rPr>
                <w:rFonts w:ascii="Arial" w:hAnsi="Arial" w:cs="Arial"/>
              </w:rPr>
              <w:t xml:space="preserve"> </w:t>
            </w:r>
          </w:p>
        </w:tc>
      </w:tr>
      <w:tr w:rsidR="00674F34" w:rsidRPr="00A13DE8" w14:paraId="09C049D2" w14:textId="77777777" w:rsidTr="00E31C5D">
        <w:tc>
          <w:tcPr>
            <w:tcW w:w="5524" w:type="dxa"/>
            <w:vMerge/>
            <w:shd w:val="clear" w:color="auto" w:fill="BFBFBF" w:themeFill="background1" w:themeFillShade="BF"/>
          </w:tcPr>
          <w:p w14:paraId="3FE9A877" w14:textId="77777777" w:rsidR="00674F34" w:rsidRPr="00A13DE8" w:rsidRDefault="00674F34" w:rsidP="00E31C5D">
            <w:pPr>
              <w:rPr>
                <w:rFonts w:ascii="Arial" w:hAnsi="Arial" w:cs="Arial"/>
              </w:rPr>
            </w:pPr>
          </w:p>
        </w:tc>
        <w:tc>
          <w:tcPr>
            <w:tcW w:w="7938" w:type="dxa"/>
            <w:shd w:val="clear" w:color="auto" w:fill="auto"/>
          </w:tcPr>
          <w:p w14:paraId="01F0B0EE" w14:textId="77777777" w:rsidR="00674F34" w:rsidRPr="00A13DE8" w:rsidRDefault="00674F34" w:rsidP="00E31C5D">
            <w:pPr>
              <w:rPr>
                <w:rFonts w:ascii="Arial" w:hAnsi="Arial" w:cs="Arial"/>
              </w:rPr>
            </w:pPr>
            <w:r w:rsidRPr="00A13DE8">
              <w:rPr>
                <w:rFonts w:ascii="Arial" w:hAnsi="Arial" w:cs="Arial"/>
                <w:b/>
              </w:rPr>
              <w:t>A2</w:t>
            </w:r>
            <w:r w:rsidRPr="00A13DE8">
              <w:rPr>
                <w:rFonts w:ascii="Arial" w:hAnsi="Arial" w:cs="Arial"/>
              </w:rPr>
              <w:t xml:space="preserve">. Joint </w:t>
            </w:r>
            <w:r>
              <w:rPr>
                <w:rFonts w:ascii="Arial" w:hAnsi="Arial" w:cs="Arial"/>
              </w:rPr>
              <w:t>d</w:t>
            </w:r>
            <w:r w:rsidRPr="00A13DE8">
              <w:rPr>
                <w:rFonts w:ascii="Arial" w:hAnsi="Arial" w:cs="Arial"/>
              </w:rPr>
              <w:t>egree</w:t>
            </w:r>
          </w:p>
        </w:tc>
      </w:tr>
      <w:tr w:rsidR="00674F34" w:rsidRPr="00A13DE8" w14:paraId="0EAF2276" w14:textId="77777777" w:rsidTr="00E31C5D">
        <w:tc>
          <w:tcPr>
            <w:tcW w:w="5524" w:type="dxa"/>
            <w:vMerge/>
            <w:shd w:val="clear" w:color="auto" w:fill="BFBFBF" w:themeFill="background1" w:themeFillShade="BF"/>
          </w:tcPr>
          <w:p w14:paraId="30DCA8FA" w14:textId="77777777" w:rsidR="00674F34" w:rsidRPr="00A13DE8" w:rsidRDefault="00674F34" w:rsidP="00E31C5D">
            <w:pPr>
              <w:rPr>
                <w:rFonts w:ascii="Arial" w:hAnsi="Arial" w:cs="Arial"/>
              </w:rPr>
            </w:pPr>
          </w:p>
        </w:tc>
        <w:tc>
          <w:tcPr>
            <w:tcW w:w="7938" w:type="dxa"/>
            <w:shd w:val="clear" w:color="auto" w:fill="auto"/>
          </w:tcPr>
          <w:p w14:paraId="1C4B4552" w14:textId="77777777" w:rsidR="00674F34" w:rsidRPr="00A13DE8" w:rsidRDefault="00674F34" w:rsidP="00E31C5D">
            <w:pPr>
              <w:rPr>
                <w:rFonts w:ascii="Arial" w:hAnsi="Arial" w:cs="Arial"/>
              </w:rPr>
            </w:pPr>
            <w:r w:rsidRPr="00A13DE8">
              <w:rPr>
                <w:rFonts w:ascii="Arial" w:hAnsi="Arial" w:cs="Arial"/>
                <w:b/>
              </w:rPr>
              <w:t>A3</w:t>
            </w:r>
            <w:r w:rsidRPr="00A13DE8">
              <w:rPr>
                <w:rFonts w:ascii="Arial" w:hAnsi="Arial" w:cs="Arial"/>
              </w:rPr>
              <w:t xml:space="preserve">. Joint </w:t>
            </w:r>
            <w:r>
              <w:rPr>
                <w:rFonts w:ascii="Arial" w:hAnsi="Arial" w:cs="Arial"/>
              </w:rPr>
              <w:t>s</w:t>
            </w:r>
            <w:r w:rsidRPr="00A13DE8">
              <w:rPr>
                <w:rFonts w:ascii="Arial" w:hAnsi="Arial" w:cs="Arial"/>
              </w:rPr>
              <w:t>chool/</w:t>
            </w:r>
            <w:r>
              <w:rPr>
                <w:rFonts w:ascii="Arial" w:hAnsi="Arial" w:cs="Arial"/>
              </w:rPr>
              <w:t>c</w:t>
            </w:r>
            <w:r w:rsidRPr="00A13DE8">
              <w:rPr>
                <w:rFonts w:ascii="Arial" w:hAnsi="Arial" w:cs="Arial"/>
              </w:rPr>
              <w:t>ollege</w:t>
            </w:r>
          </w:p>
        </w:tc>
      </w:tr>
    </w:tbl>
    <w:p w14:paraId="6FC9C585" w14:textId="77777777" w:rsidR="00674F34" w:rsidRPr="00B77325" w:rsidRDefault="00674F34" w:rsidP="00674F34"/>
    <w:p w14:paraId="2AAB6DCD" w14:textId="77777777" w:rsidR="00674F34" w:rsidRPr="003516E3" w:rsidRDefault="00674F34" w:rsidP="00674F34">
      <w:pPr>
        <w:rPr>
          <w:rFonts w:ascii="Arial" w:hAnsi="Arial" w:cs="Arial"/>
        </w:rPr>
      </w:pPr>
      <w:r w:rsidRPr="003516E3">
        <w:rPr>
          <w:rFonts w:ascii="Arial" w:hAnsi="Arial" w:cs="Arial"/>
          <w:b/>
        </w:rPr>
        <w:t>P1. Entry arrangements</w:t>
      </w:r>
      <w:r w:rsidRPr="003516E3">
        <w:rPr>
          <w:rFonts w:ascii="Arial" w:hAnsi="Arial" w:cs="Arial"/>
        </w:rPr>
        <w:t>:</w:t>
      </w:r>
      <w:r>
        <w:rPr>
          <w:rFonts w:ascii="Arial" w:hAnsi="Arial" w:cs="Arial"/>
        </w:rPr>
        <w:t xml:space="preserve"> students register on and complete each programme consecutively and receive two separate awards</w:t>
      </w:r>
      <w:r w:rsidRPr="003516E3">
        <w:rPr>
          <w:rFonts w:ascii="Arial" w:hAnsi="Arial" w:cs="Arial"/>
        </w:rPr>
        <w:t xml:space="preserve">. </w:t>
      </w:r>
      <w:r>
        <w:rPr>
          <w:rFonts w:ascii="Arial" w:hAnsi="Arial" w:cs="Arial"/>
        </w:rPr>
        <w:t xml:space="preserve">They will usually receive a set fee scholarship. </w:t>
      </w:r>
    </w:p>
    <w:p w14:paraId="0DA011B1" w14:textId="77777777" w:rsidR="00674F34" w:rsidRPr="003516E3" w:rsidRDefault="00674F34" w:rsidP="00674F34">
      <w:pPr>
        <w:rPr>
          <w:rFonts w:ascii="Arial" w:hAnsi="Arial" w:cs="Arial"/>
        </w:rPr>
      </w:pPr>
      <w:r w:rsidRPr="003516E3">
        <w:rPr>
          <w:rFonts w:ascii="Arial" w:hAnsi="Arial" w:cs="Arial"/>
          <w:b/>
        </w:rPr>
        <w:t xml:space="preserve">P2. Reverse articulations: </w:t>
      </w:r>
      <w:r w:rsidRPr="003516E3">
        <w:rPr>
          <w:rFonts w:ascii="Arial" w:hAnsi="Arial" w:cs="Arial"/>
        </w:rPr>
        <w:t>students gain credit at Leeds to use towards their home award. A reverse articulation can lead to a single or double award</w:t>
      </w:r>
      <w:r>
        <w:rPr>
          <w:rFonts w:ascii="Arial" w:hAnsi="Arial" w:cs="Arial"/>
        </w:rPr>
        <w:t xml:space="preserve"> (e.g. a PGCert or PGDip from Leeds)</w:t>
      </w:r>
      <w:r w:rsidRPr="003516E3">
        <w:rPr>
          <w:rFonts w:ascii="Arial" w:hAnsi="Arial" w:cs="Arial"/>
        </w:rPr>
        <w:t>.</w:t>
      </w:r>
    </w:p>
    <w:p w14:paraId="50D359F7" w14:textId="77777777" w:rsidR="00674F34" w:rsidRPr="003516E3" w:rsidRDefault="00674F34" w:rsidP="00674F34">
      <w:pPr>
        <w:rPr>
          <w:rFonts w:ascii="Arial" w:hAnsi="Arial" w:cs="Arial"/>
        </w:rPr>
      </w:pPr>
      <w:r w:rsidRPr="003516E3">
        <w:rPr>
          <w:rFonts w:ascii="Arial" w:hAnsi="Arial" w:cs="Arial"/>
          <w:b/>
        </w:rPr>
        <w:t>P3. Articulation arrangements (Leeds award only)</w:t>
      </w:r>
      <w:r w:rsidRPr="003516E3">
        <w:rPr>
          <w:rFonts w:ascii="Arial" w:hAnsi="Arial" w:cs="Arial"/>
        </w:rPr>
        <w:t>: students articulate into their Leeds programme with advanced standing credit commuted from the partner institution. The partner institution does not grant an award.</w:t>
      </w:r>
    </w:p>
    <w:p w14:paraId="572F2814" w14:textId="77777777" w:rsidR="00674F34" w:rsidRPr="003516E3" w:rsidRDefault="00674F34" w:rsidP="00674F34">
      <w:pPr>
        <w:rPr>
          <w:rFonts w:ascii="Arial" w:hAnsi="Arial" w:cs="Arial"/>
        </w:rPr>
      </w:pPr>
      <w:r w:rsidRPr="003516E3">
        <w:rPr>
          <w:rFonts w:ascii="Arial" w:hAnsi="Arial" w:cs="Arial"/>
          <w:b/>
        </w:rPr>
        <w:t>P4. Articulation arrangements (leading to a Dual Award)</w:t>
      </w:r>
      <w:r w:rsidRPr="003516E3">
        <w:rPr>
          <w:rFonts w:ascii="Arial" w:hAnsi="Arial" w:cs="Arial"/>
        </w:rPr>
        <w:t>: students articulate into their Leeds programme with advanced standing credit commuted from the partner institution. The partner institution may grant an award at the point of articulation or on completion of the Leeds programme.</w:t>
      </w:r>
    </w:p>
    <w:p w14:paraId="47216ED1" w14:textId="77777777" w:rsidR="00674F34" w:rsidRPr="003516E3" w:rsidRDefault="00674F34" w:rsidP="00674F34">
      <w:pPr>
        <w:rPr>
          <w:rFonts w:ascii="Arial" w:hAnsi="Arial" w:cs="Arial"/>
        </w:rPr>
      </w:pPr>
      <w:r w:rsidRPr="003516E3">
        <w:rPr>
          <w:rFonts w:ascii="Arial" w:hAnsi="Arial" w:cs="Arial"/>
          <w:b/>
        </w:rPr>
        <w:t>O1.</w:t>
      </w:r>
      <w:r>
        <w:rPr>
          <w:rFonts w:ascii="Arial" w:hAnsi="Arial" w:cs="Arial"/>
          <w:b/>
        </w:rPr>
        <w:t xml:space="preserve"> Flying Faculty</w:t>
      </w:r>
      <w:r w:rsidRPr="003516E3">
        <w:rPr>
          <w:rFonts w:ascii="Arial" w:hAnsi="Arial" w:cs="Arial"/>
        </w:rPr>
        <w:t xml:space="preserve">: University of Leeds teaching and assessment is delivered away from the main campus </w:t>
      </w:r>
      <w:r>
        <w:rPr>
          <w:rFonts w:ascii="Arial" w:hAnsi="Arial" w:cs="Arial"/>
        </w:rPr>
        <w:t xml:space="preserve">(in person) </w:t>
      </w:r>
      <w:r w:rsidRPr="003516E3">
        <w:rPr>
          <w:rFonts w:ascii="Arial" w:hAnsi="Arial" w:cs="Arial"/>
        </w:rPr>
        <w:t>by University staff.</w:t>
      </w:r>
      <w:r>
        <w:rPr>
          <w:rFonts w:ascii="Arial" w:hAnsi="Arial" w:cs="Arial"/>
        </w:rPr>
        <w:t xml:space="preserve"> </w:t>
      </w:r>
    </w:p>
    <w:p w14:paraId="68A522D0" w14:textId="77777777" w:rsidR="00674F34" w:rsidRPr="003516E3" w:rsidRDefault="00674F34" w:rsidP="00674F34">
      <w:pPr>
        <w:rPr>
          <w:rFonts w:ascii="Arial" w:hAnsi="Arial" w:cs="Arial"/>
        </w:rPr>
      </w:pPr>
      <w:r w:rsidRPr="003516E3">
        <w:rPr>
          <w:rFonts w:ascii="Arial" w:hAnsi="Arial" w:cs="Arial"/>
          <w:b/>
        </w:rPr>
        <w:t>O2. Joint Delivery with the NHS</w:t>
      </w:r>
      <w:r w:rsidRPr="003516E3">
        <w:rPr>
          <w:rFonts w:ascii="Arial" w:hAnsi="Arial" w:cs="Arial"/>
        </w:rPr>
        <w:t>: a programme developed and delivered by a local NHS provider that leads to a Leeds award. The University directs control over the quality assurance and students are registered at Leeds.</w:t>
      </w:r>
      <w:r>
        <w:rPr>
          <w:rFonts w:ascii="Arial" w:hAnsi="Arial" w:cs="Arial"/>
        </w:rPr>
        <w:t xml:space="preserve"> This does not constitute a franchise arrangement.</w:t>
      </w:r>
    </w:p>
    <w:p w14:paraId="22356C11" w14:textId="77777777" w:rsidR="00674F34" w:rsidRDefault="00674F34" w:rsidP="00674F34">
      <w:pPr>
        <w:rPr>
          <w:rFonts w:ascii="Arial" w:hAnsi="Arial" w:cs="Arial"/>
        </w:rPr>
      </w:pPr>
      <w:r w:rsidRPr="003516E3">
        <w:rPr>
          <w:rFonts w:ascii="Arial" w:hAnsi="Arial" w:cs="Arial"/>
          <w:b/>
        </w:rPr>
        <w:t>O3. Collaborative Delivery with a Non-DA Body</w:t>
      </w:r>
      <w:r w:rsidRPr="003516E3">
        <w:rPr>
          <w:rFonts w:ascii="Arial" w:hAnsi="Arial" w:cs="Arial"/>
        </w:rPr>
        <w:t>: a partner institution without degree-awarding powers provides specialist input to a Leeds programme.</w:t>
      </w:r>
    </w:p>
    <w:p w14:paraId="767F8E3B" w14:textId="77777777" w:rsidR="00674F34" w:rsidRPr="005B6DE6" w:rsidRDefault="00674F34" w:rsidP="00674F34">
      <w:pPr>
        <w:rPr>
          <w:rFonts w:ascii="Arial" w:hAnsi="Arial" w:cs="Arial"/>
          <w:sz w:val="18"/>
          <w:szCs w:val="18"/>
        </w:rPr>
      </w:pPr>
      <w:r w:rsidRPr="005B6DE6">
        <w:rPr>
          <w:rFonts w:ascii="Arial" w:hAnsi="Arial" w:cs="Arial"/>
          <w:color w:val="A6A6A6" w:themeColor="background1" w:themeShade="A6"/>
          <w:sz w:val="18"/>
          <w:szCs w:val="18"/>
        </w:rPr>
        <w:lastRenderedPageBreak/>
        <w:t>*For simplification, most collaborative arrangements are referred to by their sub-type rather than their category. Note that sub-types within the same category may follow different approval processes.</w:t>
      </w:r>
    </w:p>
    <w:p w14:paraId="16806745" w14:textId="77777777" w:rsidR="00674F34" w:rsidRPr="003516E3" w:rsidRDefault="00674F34" w:rsidP="00674F34">
      <w:pPr>
        <w:rPr>
          <w:rFonts w:ascii="Arial" w:hAnsi="Arial" w:cs="Arial"/>
        </w:rPr>
      </w:pPr>
      <w:r w:rsidRPr="003516E3">
        <w:rPr>
          <w:rFonts w:ascii="Arial" w:hAnsi="Arial" w:cs="Arial"/>
          <w:b/>
        </w:rPr>
        <w:t>A1. Dual Degree</w:t>
      </w:r>
      <w:r w:rsidRPr="003516E3">
        <w:rPr>
          <w:rFonts w:ascii="Arial" w:hAnsi="Arial" w:cs="Arial"/>
        </w:rPr>
        <w:t xml:space="preserve">: the partner institution and Leeds collaborate to deliver a programme, with mutual oversight, that leads to </w:t>
      </w:r>
      <w:r w:rsidRPr="003516E3">
        <w:rPr>
          <w:rFonts w:ascii="Arial" w:hAnsi="Arial" w:cs="Arial"/>
          <w:b/>
        </w:rPr>
        <w:t>separate awards</w:t>
      </w:r>
      <w:r w:rsidRPr="003516E3">
        <w:rPr>
          <w:rFonts w:ascii="Arial" w:hAnsi="Arial" w:cs="Arial"/>
        </w:rPr>
        <w:t xml:space="preserve"> from both institutions. </w:t>
      </w:r>
    </w:p>
    <w:p w14:paraId="57068307" w14:textId="77777777" w:rsidR="00674F34" w:rsidRPr="003516E3" w:rsidRDefault="00674F34" w:rsidP="00674F34">
      <w:pPr>
        <w:rPr>
          <w:rFonts w:ascii="Arial" w:hAnsi="Arial" w:cs="Arial"/>
        </w:rPr>
      </w:pPr>
      <w:r w:rsidRPr="003516E3">
        <w:rPr>
          <w:rFonts w:ascii="Arial" w:hAnsi="Arial" w:cs="Arial"/>
          <w:b/>
        </w:rPr>
        <w:t>A2. Joint Degree</w:t>
      </w:r>
      <w:r w:rsidRPr="003516E3">
        <w:rPr>
          <w:rFonts w:ascii="Arial" w:hAnsi="Arial" w:cs="Arial"/>
        </w:rPr>
        <w:t xml:space="preserve">: the partner institute and Leeds collaborate to deliver an integrated programme that leads to a </w:t>
      </w:r>
      <w:r w:rsidRPr="003516E3">
        <w:rPr>
          <w:rFonts w:ascii="Arial" w:hAnsi="Arial" w:cs="Arial"/>
          <w:b/>
        </w:rPr>
        <w:t>single award</w:t>
      </w:r>
      <w:r w:rsidRPr="003516E3">
        <w:rPr>
          <w:rFonts w:ascii="Arial" w:hAnsi="Arial" w:cs="Arial"/>
        </w:rPr>
        <w:t xml:space="preserve"> from both institutions.</w:t>
      </w:r>
    </w:p>
    <w:p w14:paraId="3ED7312B" w14:textId="2FDD8FE4" w:rsidR="00325E74" w:rsidRPr="00674F34" w:rsidRDefault="00674F34" w:rsidP="00674F34">
      <w:r w:rsidRPr="003516E3">
        <w:rPr>
          <w:rFonts w:ascii="Arial" w:hAnsi="Arial" w:cs="Arial"/>
          <w:b/>
        </w:rPr>
        <w:t>A3. Joint School/College</w:t>
      </w:r>
      <w:r w:rsidRPr="003516E3">
        <w:rPr>
          <w:rFonts w:ascii="Arial" w:hAnsi="Arial" w:cs="Arial"/>
        </w:rPr>
        <w:t>: a joint institutional enterprise that acts as a vehicle for the delivery for other categories of collaborative provision.</w:t>
      </w:r>
    </w:p>
    <w:sectPr w:rsidR="00325E74" w:rsidRPr="00674F34" w:rsidSect="005D47E1">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680BE" w14:textId="77777777" w:rsidR="007B1FF2" w:rsidRDefault="007B1FF2" w:rsidP="007B1FF2">
      <w:pPr>
        <w:spacing w:after="0" w:line="240" w:lineRule="auto"/>
      </w:pPr>
      <w:r>
        <w:separator/>
      </w:r>
    </w:p>
  </w:endnote>
  <w:endnote w:type="continuationSeparator" w:id="0">
    <w:p w14:paraId="1677E336" w14:textId="77777777" w:rsidR="007B1FF2" w:rsidRDefault="007B1FF2" w:rsidP="007B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981C1" w14:textId="7A580F4A" w:rsidR="003516E3" w:rsidRPr="003516E3" w:rsidRDefault="003516E3">
    <w:pPr>
      <w:pStyle w:val="Footer"/>
      <w:rPr>
        <w:sz w:val="20"/>
        <w:szCs w:val="20"/>
      </w:rPr>
    </w:pPr>
    <w:r w:rsidRPr="003516E3">
      <w:rPr>
        <w:sz w:val="20"/>
        <w:szCs w:val="20"/>
      </w:rPr>
      <w:t>*</w:t>
    </w:r>
    <w:r w:rsidR="001B3D17">
      <w:rPr>
        <w:sz w:val="20"/>
        <w:szCs w:val="20"/>
      </w:rPr>
      <w:t>F</w:t>
    </w:r>
    <w:r w:rsidRPr="003516E3">
      <w:rPr>
        <w:sz w:val="20"/>
        <w:szCs w:val="20"/>
      </w:rPr>
      <w:t>or simplification, most collaborative arrangements are referred to by their sub-type rather than their category. Note that sub-types within the same category</w:t>
    </w:r>
    <w:r>
      <w:rPr>
        <w:sz w:val="20"/>
        <w:szCs w:val="20"/>
      </w:rPr>
      <w:t xml:space="preserve"> may</w:t>
    </w:r>
    <w:r w:rsidRPr="003516E3">
      <w:rPr>
        <w:sz w:val="20"/>
        <w:szCs w:val="20"/>
      </w:rPr>
      <w:t xml:space="preserve"> follow different approval 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EF048" w14:textId="77777777" w:rsidR="007B1FF2" w:rsidRDefault="007B1FF2" w:rsidP="007B1FF2">
      <w:pPr>
        <w:spacing w:after="0" w:line="240" w:lineRule="auto"/>
      </w:pPr>
      <w:r>
        <w:separator/>
      </w:r>
    </w:p>
  </w:footnote>
  <w:footnote w:type="continuationSeparator" w:id="0">
    <w:p w14:paraId="38F2CBE5" w14:textId="77777777" w:rsidR="007B1FF2" w:rsidRDefault="007B1FF2" w:rsidP="007B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27CC6"/>
    <w:multiLevelType w:val="multilevel"/>
    <w:tmpl w:val="3E2A2C26"/>
    <w:lvl w:ilvl="0">
      <w:start w:val="1"/>
      <w:numFmt w:val="decimal"/>
      <w:lvlText w:val="%1."/>
      <w:lvlJc w:val="left"/>
      <w:pPr>
        <w:ind w:left="720" w:hanging="360"/>
      </w:pPr>
      <w:rPr>
        <w:rFonts w:hint="default"/>
        <w:color w:val="auto"/>
        <w:sz w:val="32"/>
        <w:szCs w:val="32"/>
      </w:rPr>
    </w:lvl>
    <w:lvl w:ilvl="1">
      <w:start w:val="1"/>
      <w:numFmt w:val="decimal"/>
      <w:lvlText w:val="%1.%2"/>
      <w:lvlJc w:val="left"/>
      <w:pPr>
        <w:ind w:left="720" w:hanging="360"/>
      </w:pPr>
      <w:rPr>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E1"/>
    <w:rsid w:val="000C3BAD"/>
    <w:rsid w:val="001B3D17"/>
    <w:rsid w:val="00325E74"/>
    <w:rsid w:val="003516E3"/>
    <w:rsid w:val="003A5A8D"/>
    <w:rsid w:val="005D1B57"/>
    <w:rsid w:val="005D47E1"/>
    <w:rsid w:val="00674F34"/>
    <w:rsid w:val="007B1FF2"/>
    <w:rsid w:val="0093289C"/>
    <w:rsid w:val="00970D02"/>
    <w:rsid w:val="00A84D76"/>
    <w:rsid w:val="00C10581"/>
    <w:rsid w:val="00F26436"/>
    <w:rsid w:val="00F4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5A2F"/>
  <w15:chartTrackingRefBased/>
  <w15:docId w15:val="{FA86CBA2-4BA8-4A25-9A7D-10D8F6CC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34"/>
  </w:style>
  <w:style w:type="paragraph" w:styleId="Heading1">
    <w:name w:val="heading 1"/>
    <w:basedOn w:val="Normal"/>
    <w:next w:val="Normal"/>
    <w:link w:val="Heading1Char"/>
    <w:uiPriority w:val="9"/>
    <w:qFormat/>
    <w:rsid w:val="00674F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436"/>
    <w:rPr>
      <w:rFonts w:ascii="Segoe UI" w:hAnsi="Segoe UI" w:cs="Segoe UI"/>
      <w:sz w:val="18"/>
      <w:szCs w:val="18"/>
    </w:rPr>
  </w:style>
  <w:style w:type="character" w:styleId="CommentReference">
    <w:name w:val="annotation reference"/>
    <w:basedOn w:val="DefaultParagraphFont"/>
    <w:uiPriority w:val="99"/>
    <w:semiHidden/>
    <w:unhideWhenUsed/>
    <w:rsid w:val="00F26436"/>
    <w:rPr>
      <w:sz w:val="16"/>
      <w:szCs w:val="16"/>
    </w:rPr>
  </w:style>
  <w:style w:type="paragraph" w:styleId="CommentText">
    <w:name w:val="annotation text"/>
    <w:basedOn w:val="Normal"/>
    <w:link w:val="CommentTextChar"/>
    <w:uiPriority w:val="99"/>
    <w:semiHidden/>
    <w:unhideWhenUsed/>
    <w:rsid w:val="00F26436"/>
    <w:pPr>
      <w:spacing w:line="240" w:lineRule="auto"/>
    </w:pPr>
    <w:rPr>
      <w:sz w:val="20"/>
      <w:szCs w:val="20"/>
    </w:rPr>
  </w:style>
  <w:style w:type="character" w:customStyle="1" w:styleId="CommentTextChar">
    <w:name w:val="Comment Text Char"/>
    <w:basedOn w:val="DefaultParagraphFont"/>
    <w:link w:val="CommentText"/>
    <w:uiPriority w:val="99"/>
    <w:semiHidden/>
    <w:rsid w:val="00F26436"/>
    <w:rPr>
      <w:sz w:val="20"/>
      <w:szCs w:val="20"/>
    </w:rPr>
  </w:style>
  <w:style w:type="paragraph" w:styleId="CommentSubject">
    <w:name w:val="annotation subject"/>
    <w:basedOn w:val="CommentText"/>
    <w:next w:val="CommentText"/>
    <w:link w:val="CommentSubjectChar"/>
    <w:uiPriority w:val="99"/>
    <w:semiHidden/>
    <w:unhideWhenUsed/>
    <w:rsid w:val="00F26436"/>
    <w:rPr>
      <w:b/>
      <w:bCs/>
    </w:rPr>
  </w:style>
  <w:style w:type="character" w:customStyle="1" w:styleId="CommentSubjectChar">
    <w:name w:val="Comment Subject Char"/>
    <w:basedOn w:val="CommentTextChar"/>
    <w:link w:val="CommentSubject"/>
    <w:uiPriority w:val="99"/>
    <w:semiHidden/>
    <w:rsid w:val="00F26436"/>
    <w:rPr>
      <w:b/>
      <w:bCs/>
      <w:sz w:val="20"/>
      <w:szCs w:val="20"/>
    </w:rPr>
  </w:style>
  <w:style w:type="paragraph" w:styleId="Header">
    <w:name w:val="header"/>
    <w:basedOn w:val="Normal"/>
    <w:link w:val="HeaderChar"/>
    <w:uiPriority w:val="99"/>
    <w:unhideWhenUsed/>
    <w:rsid w:val="007B1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FF2"/>
  </w:style>
  <w:style w:type="paragraph" w:styleId="Footer">
    <w:name w:val="footer"/>
    <w:basedOn w:val="Normal"/>
    <w:link w:val="FooterChar"/>
    <w:uiPriority w:val="99"/>
    <w:unhideWhenUsed/>
    <w:rsid w:val="007B1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FF2"/>
  </w:style>
  <w:style w:type="character" w:customStyle="1" w:styleId="Heading1Char">
    <w:name w:val="Heading 1 Char"/>
    <w:basedOn w:val="DefaultParagraphFont"/>
    <w:link w:val="Heading1"/>
    <w:uiPriority w:val="9"/>
    <w:rsid w:val="00674F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25211051C664F859B154891535E34" ma:contentTypeVersion="13" ma:contentTypeDescription="Create a new document." ma:contentTypeScope="" ma:versionID="83da1bcece3ccf75840e3759b8ce9e8e">
  <xsd:schema xmlns:xsd="http://www.w3.org/2001/XMLSchema" xmlns:xs="http://www.w3.org/2001/XMLSchema" xmlns:p="http://schemas.microsoft.com/office/2006/metadata/properties" xmlns:ns2="7b873aa2-0a81-47e5-ae5f-0585447c37df" xmlns:ns3="b131ae70-eabe-4112-8b84-bd3d316af09f" targetNamespace="http://schemas.microsoft.com/office/2006/metadata/properties" ma:root="true" ma:fieldsID="0797a9dc0b5ab3d613e25e21706ad4dc" ns2:_="" ns3:_="">
    <xsd:import namespace="7b873aa2-0a81-47e5-ae5f-0585447c37df"/>
    <xsd:import namespace="b131ae70-eabe-4112-8b84-bd3d316af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73aa2-0a81-47e5-ae5f-0585447c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31ae70-eabe-4112-8b84-bd3d316af0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31ae70-eabe-4112-8b84-bd3d316af09f">
      <UserInfo>
        <DisplayName/>
        <AccountId xsi:nil="true"/>
        <AccountType/>
      </UserInfo>
    </SharedWithUsers>
  </documentManagement>
</p:properties>
</file>

<file path=customXml/itemProps1.xml><?xml version="1.0" encoding="utf-8"?>
<ds:datastoreItem xmlns:ds="http://schemas.openxmlformats.org/officeDocument/2006/customXml" ds:itemID="{18AE723F-4D9E-4F62-A3A0-7F3FB740E01D}">
  <ds:schemaRefs>
    <ds:schemaRef ds:uri="http://schemas.microsoft.com/sharepoint/v3/contenttype/forms"/>
  </ds:schemaRefs>
</ds:datastoreItem>
</file>

<file path=customXml/itemProps2.xml><?xml version="1.0" encoding="utf-8"?>
<ds:datastoreItem xmlns:ds="http://schemas.openxmlformats.org/officeDocument/2006/customXml" ds:itemID="{1F6FB8B1-6BD6-41F3-B240-D91140B88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73aa2-0a81-47e5-ae5f-0585447c37df"/>
    <ds:schemaRef ds:uri="b131ae70-eabe-4112-8b84-bd3d316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13C20-CB4B-44E3-AB38-BD39D4642E3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131ae70-eabe-4112-8b84-bd3d316af09f"/>
    <ds:schemaRef ds:uri="7b873aa2-0a81-47e5-ae5f-0585447c37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Tooher</dc:creator>
  <cp:keywords/>
  <dc:description/>
  <cp:lastModifiedBy>Niamh Tooher</cp:lastModifiedBy>
  <cp:revision>3</cp:revision>
  <cp:lastPrinted>2018-09-04T11:07:00Z</cp:lastPrinted>
  <dcterms:created xsi:type="dcterms:W3CDTF">2019-09-06T13:43:00Z</dcterms:created>
  <dcterms:modified xsi:type="dcterms:W3CDTF">2022-03-21T12:42:00Z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0x0101008BB25211051C664F859B154891535E34</vt:lpwstr>
  </property>
  <property fmtid="{D5CDD505-2E9C-101B-9397-08002B2CF9AE}" pid="3" name="Order">
    <vt:r8>513700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