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9B" w:rsidRPr="00C056F5" w:rsidRDefault="0014149B" w:rsidP="0014149B">
      <w:pPr>
        <w:jc w:val="right"/>
        <w:rPr>
          <w:rFonts w:ascii="Arial" w:hAnsi="Arial" w:cs="Arial"/>
          <w:b/>
          <w:sz w:val="8"/>
          <w:szCs w:val="8"/>
        </w:rPr>
      </w:pPr>
    </w:p>
    <w:p w:rsidR="0014149B" w:rsidRDefault="0014149B" w:rsidP="0014149B">
      <w:pPr>
        <w:pBdr>
          <w:top w:val="single" w:sz="4" w:space="1" w:color="800000"/>
          <w:left w:val="single" w:sz="4" w:space="4" w:color="800000"/>
          <w:bottom w:val="single" w:sz="4" w:space="1" w:color="800000"/>
          <w:right w:val="single" w:sz="4" w:space="31" w:color="800000"/>
        </w:pBdr>
        <w:shd w:val="clear" w:color="auto" w:fill="002060"/>
        <w:ind w:right="691"/>
        <w:jc w:val="center"/>
        <w:rPr>
          <w:rFonts w:ascii="Arial" w:hAnsi="Arial" w:cs="Arial"/>
          <w:b/>
          <w:sz w:val="22"/>
          <w:szCs w:val="22"/>
        </w:rPr>
      </w:pPr>
      <w:r>
        <w:rPr>
          <w:rFonts w:ascii="Arial" w:hAnsi="Arial" w:cs="Arial"/>
          <w:b/>
          <w:sz w:val="22"/>
          <w:szCs w:val="22"/>
        </w:rPr>
        <w:t>Report from the Independent Chair for a video streamed viva</w:t>
      </w:r>
    </w:p>
    <w:p w:rsidR="0014149B" w:rsidRPr="001725E2" w:rsidRDefault="0014149B" w:rsidP="0014149B">
      <w:pPr>
        <w:pBdr>
          <w:top w:val="single" w:sz="4" w:space="1" w:color="800000"/>
          <w:left w:val="single" w:sz="4" w:space="4" w:color="800000"/>
          <w:bottom w:val="single" w:sz="4" w:space="1" w:color="800000"/>
          <w:right w:val="single" w:sz="4" w:space="31" w:color="800000"/>
        </w:pBdr>
        <w:shd w:val="clear" w:color="auto" w:fill="002060"/>
        <w:ind w:right="691"/>
        <w:jc w:val="center"/>
        <w:rPr>
          <w:rFonts w:ascii="Arial" w:hAnsi="Arial" w:cs="Arial"/>
          <w:b/>
          <w:i/>
          <w:sz w:val="20"/>
        </w:rPr>
      </w:pPr>
    </w:p>
    <w:p w:rsidR="0014149B" w:rsidRPr="00C056F5" w:rsidRDefault="0014149B" w:rsidP="0014149B">
      <w:pPr>
        <w:pBdr>
          <w:top w:val="single" w:sz="4" w:space="1" w:color="800000"/>
          <w:left w:val="single" w:sz="4" w:space="4" w:color="800000"/>
          <w:bottom w:val="single" w:sz="4" w:space="1" w:color="800000"/>
          <w:right w:val="single" w:sz="4" w:space="31" w:color="800000"/>
        </w:pBdr>
        <w:shd w:val="clear" w:color="auto" w:fill="002060"/>
        <w:ind w:right="691"/>
        <w:jc w:val="center"/>
        <w:rPr>
          <w:rFonts w:ascii="Arial" w:hAnsi="Arial" w:cs="Arial"/>
          <w:b/>
          <w:sz w:val="8"/>
          <w:szCs w:val="8"/>
        </w:rPr>
      </w:pPr>
    </w:p>
    <w:p w:rsidR="0014149B" w:rsidRDefault="0014149B" w:rsidP="0014149B">
      <w:pPr>
        <w:rPr>
          <w:rFonts w:ascii="Arial" w:hAnsi="Arial" w:cs="Arial"/>
          <w:b/>
        </w:rPr>
      </w:pPr>
    </w:p>
    <w:p w:rsidR="0014149B" w:rsidRDefault="0014149B" w:rsidP="0014149B">
      <w:pPr>
        <w:jc w:val="center"/>
        <w:rPr>
          <w:rFonts w:ascii="Arial" w:hAnsi="Arial" w:cs="Arial"/>
          <w:b/>
        </w:rPr>
      </w:pPr>
      <w:r>
        <w:rPr>
          <w:rFonts w:ascii="Arial" w:hAnsi="Arial" w:cs="Arial"/>
          <w:b/>
        </w:rPr>
        <w:t>To be completed after the oral examination and submitted to Doctoral College Operations alongside the examiners’ final report</w:t>
      </w:r>
    </w:p>
    <w:p w:rsidR="0014149B" w:rsidRDefault="0014149B" w:rsidP="0014149B">
      <w:pPr>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14149B" w:rsidRPr="0033303C" w:rsidTr="00434308">
        <w:tc>
          <w:tcPr>
            <w:tcW w:w="2235" w:type="dxa"/>
          </w:tcPr>
          <w:p w:rsidR="0014149B" w:rsidRPr="00AE4CDC" w:rsidRDefault="0014149B" w:rsidP="00434308">
            <w:pPr>
              <w:jc w:val="both"/>
              <w:rPr>
                <w:rFonts w:ascii="Arial" w:hAnsi="Arial" w:cs="Arial"/>
                <w:sz w:val="22"/>
                <w:szCs w:val="22"/>
              </w:rPr>
            </w:pPr>
            <w:r w:rsidRPr="00AE4CDC">
              <w:rPr>
                <w:rFonts w:ascii="Arial" w:hAnsi="Arial" w:cs="Arial"/>
                <w:sz w:val="22"/>
                <w:szCs w:val="22"/>
              </w:rPr>
              <w:t>Name of candidate:</w:t>
            </w:r>
          </w:p>
        </w:tc>
        <w:tc>
          <w:tcPr>
            <w:tcW w:w="7229" w:type="dxa"/>
          </w:tcPr>
          <w:p w:rsidR="0014149B" w:rsidRDefault="0014149B" w:rsidP="00434308">
            <w:pPr>
              <w:rPr>
                <w:rFonts w:ascii="Arial" w:hAnsi="Arial" w:cs="Arial"/>
                <w:sz w:val="21"/>
                <w:szCs w:val="21"/>
              </w:rPr>
            </w:pPr>
          </w:p>
          <w:p w:rsidR="0014149B" w:rsidRPr="00030FED" w:rsidRDefault="0014149B" w:rsidP="00434308">
            <w:pPr>
              <w:rPr>
                <w:rFonts w:ascii="Arial" w:hAnsi="Arial" w:cs="Arial"/>
                <w:sz w:val="21"/>
                <w:szCs w:val="21"/>
              </w:rPr>
            </w:pPr>
          </w:p>
        </w:tc>
      </w:tr>
      <w:tr w:rsidR="0014149B" w:rsidRPr="0033303C" w:rsidTr="00434308">
        <w:tc>
          <w:tcPr>
            <w:tcW w:w="2235" w:type="dxa"/>
          </w:tcPr>
          <w:p w:rsidR="0014149B" w:rsidRPr="00AE4CDC" w:rsidRDefault="0014149B" w:rsidP="00434308">
            <w:pPr>
              <w:jc w:val="both"/>
              <w:rPr>
                <w:rFonts w:ascii="Arial" w:hAnsi="Arial" w:cs="Arial"/>
                <w:sz w:val="22"/>
                <w:szCs w:val="22"/>
              </w:rPr>
            </w:pPr>
            <w:r w:rsidRPr="00AE4CDC">
              <w:rPr>
                <w:rFonts w:ascii="Arial" w:hAnsi="Arial" w:cs="Arial"/>
                <w:sz w:val="22"/>
                <w:szCs w:val="22"/>
              </w:rPr>
              <w:t>Date of viva</w:t>
            </w:r>
          </w:p>
        </w:tc>
        <w:tc>
          <w:tcPr>
            <w:tcW w:w="7229" w:type="dxa"/>
          </w:tcPr>
          <w:p w:rsidR="0014149B" w:rsidRDefault="0014149B" w:rsidP="00434308">
            <w:pPr>
              <w:rPr>
                <w:rFonts w:ascii="Arial" w:hAnsi="Arial" w:cs="Arial"/>
                <w:sz w:val="21"/>
                <w:szCs w:val="21"/>
              </w:rPr>
            </w:pPr>
          </w:p>
          <w:p w:rsidR="0014149B" w:rsidRPr="00030FED" w:rsidRDefault="0014149B" w:rsidP="00434308">
            <w:pPr>
              <w:rPr>
                <w:rFonts w:ascii="Arial" w:hAnsi="Arial" w:cs="Arial"/>
                <w:sz w:val="21"/>
                <w:szCs w:val="21"/>
              </w:rPr>
            </w:pPr>
          </w:p>
        </w:tc>
      </w:tr>
    </w:tbl>
    <w:p w:rsidR="0014149B" w:rsidRDefault="0014149B" w:rsidP="0014149B">
      <w:pPr>
        <w:jc w:val="both"/>
        <w:rPr>
          <w:rFonts w:ascii="Arial" w:hAnsi="Arial" w:cs="Arial"/>
          <w:sz w:val="22"/>
          <w:szCs w:val="22"/>
        </w:rPr>
      </w:pPr>
    </w:p>
    <w:p w:rsidR="0014149B" w:rsidRDefault="0014149B" w:rsidP="0014149B">
      <w:pPr>
        <w:jc w:val="both"/>
        <w:rPr>
          <w:rFonts w:ascii="Arial" w:hAnsi="Arial" w:cs="Arial"/>
          <w:sz w:val="22"/>
          <w:szCs w:val="22"/>
        </w:rPr>
      </w:pPr>
      <w:r>
        <w:rPr>
          <w:rFonts w:ascii="Arial" w:hAnsi="Arial" w:cs="Arial"/>
          <w:sz w:val="22"/>
          <w:szCs w:val="22"/>
        </w:rPr>
        <w:t>As Independent Chair I confirm the following (please tick the box):</w:t>
      </w:r>
    </w:p>
    <w:p w:rsidR="0014149B" w:rsidRDefault="0014149B" w:rsidP="0014149B">
      <w:pPr>
        <w:jc w:val="both"/>
        <w:rPr>
          <w:rFonts w:ascii="Arial" w:hAnsi="Arial" w:cs="Arial"/>
          <w:sz w:val="22"/>
          <w:szCs w:val="22"/>
        </w:rPr>
      </w:pPr>
    </w:p>
    <w:tbl>
      <w:tblPr>
        <w:tblW w:w="0" w:type="auto"/>
        <w:tblLook w:val="04A0" w:firstRow="1" w:lastRow="0" w:firstColumn="1" w:lastColumn="0" w:noHBand="0" w:noVBand="1"/>
      </w:tblPr>
      <w:tblGrid>
        <w:gridCol w:w="8755"/>
        <w:gridCol w:w="794"/>
      </w:tblGrid>
      <w:tr w:rsidR="0014149B" w:rsidTr="00434308">
        <w:tc>
          <w:tcPr>
            <w:tcW w:w="8755" w:type="dxa"/>
            <w:tcBorders>
              <w:right w:val="single" w:sz="4" w:space="0" w:color="auto"/>
            </w:tcBorders>
          </w:tcPr>
          <w:p w:rsidR="0014149B" w:rsidRPr="00E97719" w:rsidRDefault="0014149B" w:rsidP="00434308">
            <w:pPr>
              <w:pStyle w:val="ListParagraph"/>
              <w:numPr>
                <w:ilvl w:val="0"/>
                <w:numId w:val="21"/>
              </w:numPr>
              <w:spacing w:line="360" w:lineRule="auto"/>
              <w:jc w:val="both"/>
              <w:rPr>
                <w:rFonts w:ascii="Arial" w:hAnsi="Arial" w:cs="Arial"/>
                <w:sz w:val="22"/>
                <w:szCs w:val="22"/>
              </w:rPr>
            </w:pPr>
            <w:r w:rsidRPr="00E97719">
              <w:rPr>
                <w:rFonts w:ascii="Arial" w:hAnsi="Arial" w:cs="Arial"/>
                <w:sz w:val="22"/>
                <w:szCs w:val="22"/>
              </w:rPr>
              <w:t>I was present for the pre-viva meeting, for the duration of the oral examination and the discussion and feedback after the examination</w:t>
            </w:r>
            <w:r w:rsidRPr="00F56369">
              <w:rPr>
                <w:rFonts w:ascii="Arial" w:hAnsi="Arial" w:cs="Arial"/>
                <w:color w:val="FF0000"/>
                <w:sz w:val="22"/>
                <w:szCs w:val="22"/>
              </w:rPr>
              <w:t>*.</w:t>
            </w:r>
            <w:r w:rsidRPr="00E97719">
              <w:rPr>
                <w:rFonts w:ascii="Arial" w:hAnsi="Arial" w:cs="Arial"/>
                <w:sz w:val="22"/>
                <w:szCs w:val="22"/>
              </w:rPr>
              <w:t xml:space="preserve"> </w:t>
            </w:r>
          </w:p>
        </w:tc>
        <w:tc>
          <w:tcPr>
            <w:tcW w:w="794" w:type="dxa"/>
            <w:tcBorders>
              <w:top w:val="single" w:sz="4" w:space="0" w:color="auto"/>
              <w:left w:val="single" w:sz="4" w:space="0" w:color="auto"/>
              <w:bottom w:val="single" w:sz="4" w:space="0" w:color="auto"/>
              <w:right w:val="single" w:sz="4" w:space="0" w:color="auto"/>
            </w:tcBorders>
          </w:tcPr>
          <w:p w:rsidR="0014149B" w:rsidRPr="00E97719" w:rsidRDefault="0014149B" w:rsidP="00434308">
            <w:pPr>
              <w:jc w:val="both"/>
              <w:rPr>
                <w:rFonts w:ascii="Arial" w:hAnsi="Arial" w:cs="Arial"/>
                <w:sz w:val="22"/>
                <w:szCs w:val="22"/>
              </w:rPr>
            </w:pPr>
          </w:p>
        </w:tc>
      </w:tr>
      <w:tr w:rsidR="0014149B" w:rsidTr="00434308">
        <w:tc>
          <w:tcPr>
            <w:tcW w:w="8755" w:type="dxa"/>
          </w:tcPr>
          <w:p w:rsidR="0014149B" w:rsidRPr="0014149B" w:rsidRDefault="0014149B" w:rsidP="00434308">
            <w:pPr>
              <w:pStyle w:val="ListParagraph"/>
              <w:spacing w:line="360" w:lineRule="auto"/>
              <w:jc w:val="both"/>
              <w:rPr>
                <w:rFonts w:ascii="Arial" w:hAnsi="Arial" w:cs="Arial"/>
                <w:i/>
                <w:color w:val="000000" w:themeColor="text1"/>
                <w:sz w:val="20"/>
                <w:szCs w:val="22"/>
              </w:rPr>
            </w:pPr>
            <w:r w:rsidRPr="0014149B">
              <w:rPr>
                <w:rFonts w:ascii="Arial" w:hAnsi="Arial" w:cs="Arial"/>
                <w:i/>
                <w:color w:val="000000" w:themeColor="text1"/>
                <w:sz w:val="20"/>
                <w:szCs w:val="22"/>
              </w:rPr>
              <w:t>* Please cross out any that do not apply</w:t>
            </w:r>
          </w:p>
          <w:p w:rsidR="0014149B" w:rsidRPr="00E97719" w:rsidRDefault="0014149B" w:rsidP="00434308">
            <w:pPr>
              <w:pStyle w:val="ListParagraph"/>
              <w:spacing w:line="360" w:lineRule="auto"/>
              <w:jc w:val="both"/>
              <w:rPr>
                <w:rFonts w:ascii="Arial" w:hAnsi="Arial" w:cs="Arial"/>
                <w:sz w:val="22"/>
                <w:szCs w:val="22"/>
              </w:rPr>
            </w:pPr>
          </w:p>
        </w:tc>
        <w:tc>
          <w:tcPr>
            <w:tcW w:w="794" w:type="dxa"/>
            <w:tcBorders>
              <w:top w:val="single" w:sz="4" w:space="0" w:color="auto"/>
              <w:bottom w:val="single" w:sz="4" w:space="0" w:color="auto"/>
            </w:tcBorders>
          </w:tcPr>
          <w:p w:rsidR="0014149B" w:rsidRPr="00E97719" w:rsidRDefault="0014149B" w:rsidP="00434308">
            <w:pPr>
              <w:jc w:val="both"/>
              <w:rPr>
                <w:rFonts w:ascii="Arial" w:hAnsi="Arial" w:cs="Arial"/>
                <w:sz w:val="22"/>
                <w:szCs w:val="22"/>
              </w:rPr>
            </w:pPr>
          </w:p>
        </w:tc>
      </w:tr>
      <w:tr w:rsidR="0014149B" w:rsidTr="00434308">
        <w:tc>
          <w:tcPr>
            <w:tcW w:w="8755" w:type="dxa"/>
            <w:tcBorders>
              <w:right w:val="single" w:sz="4" w:space="0" w:color="auto"/>
            </w:tcBorders>
          </w:tcPr>
          <w:p w:rsidR="0014149B" w:rsidRPr="00E97719" w:rsidRDefault="0014149B" w:rsidP="00434308">
            <w:pPr>
              <w:pStyle w:val="ListParagraph"/>
              <w:numPr>
                <w:ilvl w:val="0"/>
                <w:numId w:val="21"/>
              </w:numPr>
              <w:spacing w:line="360" w:lineRule="auto"/>
              <w:jc w:val="both"/>
              <w:rPr>
                <w:rFonts w:ascii="Arial" w:hAnsi="Arial" w:cs="Arial"/>
                <w:sz w:val="22"/>
                <w:szCs w:val="22"/>
              </w:rPr>
            </w:pPr>
            <w:r w:rsidRPr="00E97719">
              <w:rPr>
                <w:rFonts w:ascii="Arial" w:hAnsi="Arial" w:cs="Arial"/>
                <w:sz w:val="22"/>
                <w:szCs w:val="22"/>
              </w:rPr>
              <w:t>I am satisfied that the examination was conducted in accordance with the University of Leeds’s examination regulations.</w:t>
            </w:r>
          </w:p>
        </w:tc>
        <w:tc>
          <w:tcPr>
            <w:tcW w:w="794" w:type="dxa"/>
            <w:tcBorders>
              <w:top w:val="single" w:sz="4" w:space="0" w:color="auto"/>
              <w:left w:val="single" w:sz="4" w:space="0" w:color="auto"/>
              <w:bottom w:val="single" w:sz="4" w:space="0" w:color="auto"/>
              <w:right w:val="single" w:sz="4" w:space="0" w:color="auto"/>
            </w:tcBorders>
          </w:tcPr>
          <w:p w:rsidR="0014149B" w:rsidRPr="00E97719" w:rsidRDefault="0014149B" w:rsidP="00434308">
            <w:pPr>
              <w:jc w:val="both"/>
              <w:rPr>
                <w:rFonts w:ascii="Arial" w:hAnsi="Arial" w:cs="Arial"/>
                <w:sz w:val="22"/>
                <w:szCs w:val="22"/>
              </w:rPr>
            </w:pPr>
          </w:p>
        </w:tc>
      </w:tr>
      <w:tr w:rsidR="0014149B" w:rsidTr="00434308">
        <w:tc>
          <w:tcPr>
            <w:tcW w:w="8755" w:type="dxa"/>
          </w:tcPr>
          <w:p w:rsidR="0014149B" w:rsidRPr="00E97719" w:rsidRDefault="0014149B" w:rsidP="00434308">
            <w:pPr>
              <w:pStyle w:val="ListParagraph"/>
              <w:spacing w:line="360" w:lineRule="auto"/>
              <w:jc w:val="both"/>
              <w:rPr>
                <w:rFonts w:ascii="Arial" w:hAnsi="Arial" w:cs="Arial"/>
                <w:sz w:val="22"/>
                <w:szCs w:val="22"/>
              </w:rPr>
            </w:pPr>
          </w:p>
        </w:tc>
        <w:tc>
          <w:tcPr>
            <w:tcW w:w="794" w:type="dxa"/>
            <w:tcBorders>
              <w:top w:val="single" w:sz="4" w:space="0" w:color="auto"/>
            </w:tcBorders>
          </w:tcPr>
          <w:p w:rsidR="0014149B" w:rsidRPr="00E97719" w:rsidRDefault="0014149B" w:rsidP="00434308">
            <w:pPr>
              <w:jc w:val="both"/>
              <w:rPr>
                <w:rFonts w:ascii="Arial" w:hAnsi="Arial" w:cs="Arial"/>
                <w:sz w:val="22"/>
                <w:szCs w:val="22"/>
              </w:rPr>
            </w:pPr>
          </w:p>
        </w:tc>
      </w:tr>
      <w:tr w:rsidR="0014149B" w:rsidTr="00434308">
        <w:tc>
          <w:tcPr>
            <w:tcW w:w="8755" w:type="dxa"/>
          </w:tcPr>
          <w:p w:rsidR="0014149B" w:rsidRPr="00980A4D" w:rsidRDefault="0014149B" w:rsidP="00434308">
            <w:pPr>
              <w:pStyle w:val="ListParagraph"/>
              <w:numPr>
                <w:ilvl w:val="0"/>
                <w:numId w:val="21"/>
              </w:numPr>
              <w:spacing w:line="360" w:lineRule="auto"/>
              <w:jc w:val="both"/>
              <w:rPr>
                <w:rFonts w:ascii="Arial" w:hAnsi="Arial" w:cs="Arial"/>
                <w:sz w:val="22"/>
                <w:szCs w:val="22"/>
              </w:rPr>
            </w:pPr>
            <w:r w:rsidRPr="006960D1">
              <w:rPr>
                <w:rFonts w:ascii="Arial" w:hAnsi="Arial" w:cs="Arial"/>
                <w:sz w:val="22"/>
                <w:szCs w:val="22"/>
              </w:rPr>
              <w:t xml:space="preserve">If there are any general comments or observations you wish to make about the examination process in this case please include these in the text box below. </w:t>
            </w:r>
            <w:r w:rsidRPr="0014149B">
              <w:rPr>
                <w:rFonts w:ascii="Arial" w:hAnsi="Arial" w:cs="Arial"/>
                <w:color w:val="000000" w:themeColor="text1"/>
                <w:sz w:val="22"/>
                <w:szCs w:val="22"/>
              </w:rPr>
              <w:t>For a video-streaming viva please record your experience of the video streaming arrangements and that you were satisfied with the overall conduct of the viva.</w:t>
            </w:r>
          </w:p>
          <w:p w:rsidR="0014149B" w:rsidRPr="00E97719" w:rsidRDefault="0014149B" w:rsidP="00434308">
            <w:pPr>
              <w:pStyle w:val="ListParagraph"/>
              <w:spacing w:line="360" w:lineRule="auto"/>
              <w:jc w:val="both"/>
              <w:rPr>
                <w:rFonts w:ascii="Arial" w:hAnsi="Arial" w:cs="Arial"/>
                <w:sz w:val="22"/>
                <w:szCs w:val="22"/>
              </w:rPr>
            </w:pPr>
          </w:p>
        </w:tc>
        <w:tc>
          <w:tcPr>
            <w:tcW w:w="794" w:type="dxa"/>
          </w:tcPr>
          <w:p w:rsidR="0014149B" w:rsidRPr="00E97719" w:rsidRDefault="0014149B" w:rsidP="00434308">
            <w:pPr>
              <w:jc w:val="both"/>
              <w:rPr>
                <w:rFonts w:ascii="Arial" w:hAnsi="Arial" w:cs="Arial"/>
                <w:sz w:val="22"/>
                <w:szCs w:val="22"/>
              </w:rPr>
            </w:pPr>
          </w:p>
        </w:tc>
      </w:tr>
    </w:tbl>
    <w:p w:rsidR="0014149B" w:rsidRDefault="0014149B" w:rsidP="0014149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14149B" w:rsidTr="00434308">
        <w:tc>
          <w:tcPr>
            <w:tcW w:w="9549" w:type="dxa"/>
          </w:tcPr>
          <w:p w:rsidR="0014149B" w:rsidRPr="00E97719" w:rsidRDefault="0014149B" w:rsidP="00434308">
            <w:pPr>
              <w:tabs>
                <w:tab w:val="left" w:pos="360"/>
              </w:tabs>
              <w:suppressAutoHyphens/>
              <w:jc w:val="both"/>
              <w:rPr>
                <w:rFonts w:ascii="Arial" w:hAnsi="Arial" w:cs="Arial"/>
                <w:sz w:val="21"/>
                <w:szCs w:val="21"/>
              </w:rPr>
            </w:pPr>
          </w:p>
          <w:p w:rsidR="0014149B" w:rsidRPr="00E97719" w:rsidRDefault="0014149B" w:rsidP="00434308">
            <w:pPr>
              <w:tabs>
                <w:tab w:val="left" w:pos="360"/>
              </w:tabs>
              <w:suppressAutoHyphens/>
              <w:jc w:val="both"/>
              <w:rPr>
                <w:rFonts w:ascii="Arial" w:hAnsi="Arial" w:cs="Arial"/>
                <w:sz w:val="21"/>
                <w:szCs w:val="21"/>
              </w:rPr>
            </w:pPr>
          </w:p>
          <w:p w:rsidR="0014149B" w:rsidRPr="00E97719" w:rsidRDefault="0014149B" w:rsidP="00434308">
            <w:pPr>
              <w:tabs>
                <w:tab w:val="left" w:pos="360"/>
              </w:tabs>
              <w:suppressAutoHyphens/>
              <w:jc w:val="both"/>
              <w:rPr>
                <w:rFonts w:ascii="Arial" w:hAnsi="Arial" w:cs="Arial"/>
                <w:sz w:val="21"/>
                <w:szCs w:val="21"/>
              </w:rPr>
            </w:pPr>
          </w:p>
          <w:p w:rsidR="0014149B" w:rsidRPr="00E97719" w:rsidRDefault="0014149B" w:rsidP="00434308">
            <w:pPr>
              <w:tabs>
                <w:tab w:val="left" w:pos="360"/>
              </w:tabs>
              <w:suppressAutoHyphens/>
              <w:jc w:val="both"/>
              <w:rPr>
                <w:rFonts w:ascii="Arial" w:hAnsi="Arial" w:cs="Arial"/>
                <w:sz w:val="21"/>
                <w:szCs w:val="21"/>
              </w:rPr>
            </w:pPr>
          </w:p>
        </w:tc>
      </w:tr>
    </w:tbl>
    <w:p w:rsidR="0014149B" w:rsidRDefault="0014149B" w:rsidP="0014149B">
      <w:pPr>
        <w:tabs>
          <w:tab w:val="left" w:pos="360"/>
        </w:tabs>
        <w:suppressAutoHyphens/>
        <w:jc w:val="both"/>
        <w:rPr>
          <w:rFonts w:ascii="Arial" w:hAnsi="Arial" w:cs="Arial"/>
          <w:sz w:val="21"/>
          <w:szCs w:val="21"/>
        </w:rPr>
      </w:pPr>
    </w:p>
    <w:p w:rsidR="0014149B" w:rsidRPr="00D82CD5" w:rsidRDefault="0014149B" w:rsidP="0014149B">
      <w:pPr>
        <w:spacing w:line="360" w:lineRule="auto"/>
        <w:jc w:val="both"/>
        <w:rPr>
          <w:rFonts w:ascii="Arial" w:hAnsi="Arial" w:cs="Arial"/>
          <w:sz w:val="22"/>
          <w:szCs w:val="22"/>
        </w:rPr>
      </w:pPr>
      <w:r w:rsidRPr="00D82CD5">
        <w:rPr>
          <w:rFonts w:ascii="Arial" w:hAnsi="Arial" w:cs="Arial"/>
          <w:sz w:val="22"/>
          <w:szCs w:val="22"/>
        </w:rPr>
        <w:t xml:space="preserve">This report should be attached to the final, joint report of the examiners prepared after the oral examination and should be returned to </w:t>
      </w:r>
      <w:r>
        <w:rPr>
          <w:rFonts w:ascii="Arial" w:hAnsi="Arial" w:cs="Arial"/>
          <w:sz w:val="22"/>
          <w:szCs w:val="22"/>
        </w:rPr>
        <w:t>Doctoral College</w:t>
      </w:r>
      <w:r w:rsidRPr="00D82CD5">
        <w:rPr>
          <w:rFonts w:ascii="Arial" w:hAnsi="Arial" w:cs="Arial"/>
          <w:sz w:val="22"/>
          <w:szCs w:val="22"/>
        </w:rPr>
        <w:t xml:space="preserve"> Operations.  This report will be released to the candidate if requested. Candidates receiving an adverse academic decision (referral, MPhil award on PhD, fail) will be advised that the report of the </w:t>
      </w:r>
      <w:r>
        <w:rPr>
          <w:rFonts w:ascii="Arial" w:hAnsi="Arial" w:cs="Arial"/>
          <w:sz w:val="22"/>
          <w:szCs w:val="22"/>
        </w:rPr>
        <w:t>Independent Chair</w:t>
      </w:r>
      <w:r w:rsidRPr="00D82CD5">
        <w:rPr>
          <w:rFonts w:ascii="Arial" w:hAnsi="Arial" w:cs="Arial"/>
          <w:sz w:val="22"/>
          <w:szCs w:val="22"/>
        </w:rPr>
        <w:t xml:space="preserve"> is available on request.</w:t>
      </w:r>
    </w:p>
    <w:p w:rsidR="0014149B" w:rsidRPr="009E11E0" w:rsidRDefault="0014149B" w:rsidP="0014149B">
      <w:pPr>
        <w:tabs>
          <w:tab w:val="left" w:pos="9995"/>
        </w:tabs>
        <w:jc w:val="both"/>
        <w:rPr>
          <w:sz w:val="1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3596"/>
        <w:gridCol w:w="1721"/>
      </w:tblGrid>
      <w:tr w:rsidR="0014149B" w:rsidRPr="0033303C" w:rsidTr="00434308">
        <w:trPr>
          <w:trHeight w:val="660"/>
        </w:trPr>
        <w:tc>
          <w:tcPr>
            <w:tcW w:w="4232" w:type="dxa"/>
          </w:tcPr>
          <w:p w:rsidR="0014149B" w:rsidRPr="0033303C" w:rsidRDefault="0014149B" w:rsidP="00434308">
            <w:pPr>
              <w:spacing w:line="480" w:lineRule="auto"/>
              <w:jc w:val="center"/>
              <w:rPr>
                <w:rFonts w:ascii="Arial" w:hAnsi="Arial" w:cs="Arial"/>
                <w:sz w:val="20"/>
                <w:szCs w:val="21"/>
              </w:rPr>
            </w:pPr>
            <w:r w:rsidRPr="0033303C">
              <w:rPr>
                <w:rFonts w:ascii="Arial" w:hAnsi="Arial" w:cs="Arial"/>
                <w:sz w:val="20"/>
                <w:szCs w:val="21"/>
              </w:rPr>
              <w:t>Signed</w:t>
            </w:r>
          </w:p>
        </w:tc>
        <w:tc>
          <w:tcPr>
            <w:tcW w:w="3596" w:type="dxa"/>
          </w:tcPr>
          <w:p w:rsidR="0014149B" w:rsidRPr="0033303C" w:rsidRDefault="0014149B" w:rsidP="00434308">
            <w:pPr>
              <w:spacing w:line="480" w:lineRule="auto"/>
              <w:jc w:val="center"/>
              <w:rPr>
                <w:rFonts w:ascii="Arial" w:hAnsi="Arial" w:cs="Arial"/>
                <w:sz w:val="20"/>
                <w:szCs w:val="21"/>
              </w:rPr>
            </w:pPr>
            <w:r w:rsidRPr="0033303C">
              <w:rPr>
                <w:rFonts w:ascii="Arial" w:hAnsi="Arial" w:cs="Arial"/>
                <w:sz w:val="20"/>
                <w:szCs w:val="21"/>
              </w:rPr>
              <w:t>Print name</w:t>
            </w:r>
          </w:p>
        </w:tc>
        <w:tc>
          <w:tcPr>
            <w:tcW w:w="1721" w:type="dxa"/>
          </w:tcPr>
          <w:p w:rsidR="0014149B" w:rsidRPr="0033303C" w:rsidRDefault="0014149B" w:rsidP="00434308">
            <w:pPr>
              <w:spacing w:line="480" w:lineRule="auto"/>
              <w:jc w:val="center"/>
              <w:rPr>
                <w:rFonts w:ascii="Arial" w:hAnsi="Arial" w:cs="Arial"/>
                <w:sz w:val="20"/>
                <w:szCs w:val="21"/>
              </w:rPr>
            </w:pPr>
            <w:r w:rsidRPr="0033303C">
              <w:rPr>
                <w:rFonts w:ascii="Arial" w:hAnsi="Arial" w:cs="Arial"/>
                <w:sz w:val="20"/>
                <w:szCs w:val="21"/>
              </w:rPr>
              <w:t>Date</w:t>
            </w:r>
          </w:p>
        </w:tc>
      </w:tr>
    </w:tbl>
    <w:p w:rsidR="0014149B" w:rsidRPr="009E11E0" w:rsidRDefault="0014149B" w:rsidP="0014149B">
      <w:pPr>
        <w:rPr>
          <w:rFonts w:ascii="Arial" w:hAnsi="Arial" w:cs="Arial"/>
          <w:sz w:val="16"/>
          <w:szCs w:val="22"/>
        </w:rPr>
      </w:pPr>
    </w:p>
    <w:p w:rsidR="0014149B" w:rsidRPr="008B604E" w:rsidRDefault="0014149B" w:rsidP="0014149B">
      <w:pPr>
        <w:rPr>
          <w:rFonts w:ascii="Arial" w:hAnsi="Arial" w:cs="Arial"/>
          <w:sz w:val="22"/>
          <w:szCs w:val="22"/>
        </w:rPr>
      </w:pPr>
      <w:r>
        <w:rPr>
          <w:rFonts w:ascii="Arial" w:hAnsi="Arial" w:cs="Arial"/>
          <w:sz w:val="21"/>
          <w:szCs w:val="21"/>
        </w:rPr>
        <w:t>T</w:t>
      </w:r>
      <w:r w:rsidRPr="001725E2">
        <w:rPr>
          <w:rFonts w:ascii="Arial" w:hAnsi="Arial" w:cs="Arial"/>
          <w:sz w:val="21"/>
          <w:szCs w:val="21"/>
        </w:rPr>
        <w:t xml:space="preserve">his report may be handwritten or </w:t>
      </w:r>
      <w:hyperlink r:id="rId7" w:history="1">
        <w:r w:rsidRPr="001D71C5">
          <w:rPr>
            <w:rStyle w:val="Hyperlink"/>
            <w:rFonts w:ascii="Arial" w:hAnsi="Arial" w:cs="Arial"/>
            <w:sz w:val="21"/>
            <w:szCs w:val="21"/>
          </w:rPr>
          <w:t>typed</w:t>
        </w:r>
      </w:hyperlink>
      <w:r>
        <w:rPr>
          <w:rFonts w:ascii="Arial" w:hAnsi="Arial" w:cs="Arial"/>
          <w:sz w:val="21"/>
          <w:szCs w:val="21"/>
        </w:rPr>
        <w:t xml:space="preserve"> </w:t>
      </w:r>
    </w:p>
    <w:p w:rsidR="0014149B" w:rsidRDefault="0014149B">
      <w:pPr>
        <w:rPr>
          <w:rFonts w:ascii="Arial-BoldMT" w:hAnsi="Arial-BoldMT" w:cs="Arial-BoldMT"/>
          <w:bCs/>
          <w:color w:val="00B0F0"/>
        </w:rPr>
      </w:pPr>
    </w:p>
    <w:p w:rsidR="005D5FB4" w:rsidRDefault="005D5FB4">
      <w:pPr>
        <w:rPr>
          <w:rFonts w:ascii="Arial-BoldMT" w:hAnsi="Arial-BoldMT" w:cs="Arial-BoldMT"/>
          <w:bCs/>
          <w:color w:val="00B0F0"/>
        </w:rPr>
      </w:pPr>
      <w:r>
        <w:rPr>
          <w:rFonts w:ascii="Arial-BoldMT" w:hAnsi="Arial-BoldMT" w:cs="Arial-BoldMT"/>
          <w:bCs/>
          <w:color w:val="00B0F0"/>
        </w:rPr>
        <w:br w:type="page"/>
      </w:r>
    </w:p>
    <w:p w:rsidR="002026A5" w:rsidRPr="00843647" w:rsidRDefault="002026A5" w:rsidP="002026A5">
      <w:pPr>
        <w:pBdr>
          <w:bottom w:val="single" w:sz="6" w:space="1" w:color="auto"/>
        </w:pBdr>
        <w:autoSpaceDE w:val="0"/>
        <w:jc w:val="right"/>
        <w:rPr>
          <w:rFonts w:ascii="Arial-BoldMT" w:hAnsi="Arial-BoldMT" w:cs="Arial-BoldMT"/>
          <w:color w:val="000000" w:themeColor="text1"/>
        </w:rPr>
      </w:pPr>
      <w:r w:rsidRPr="00E97719">
        <w:rPr>
          <w:rFonts w:ascii="Arial-BoldMT" w:hAnsi="Arial-BoldMT" w:cs="Arial-BoldMT"/>
          <w:noProof/>
          <w:color w:val="00B0F0"/>
        </w:rPr>
        <w:lastRenderedPageBreak/>
        <w:drawing>
          <wp:inline distT="0" distB="0" distL="0" distR="0" wp14:anchorId="016C9FC7" wp14:editId="3F3A3C68">
            <wp:extent cx="2343150" cy="666750"/>
            <wp:effectExtent l="0" t="0" r="0" b="0"/>
            <wp:docPr id="2" name="Picture 2" descr="Leed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Pr>
          <w:rFonts w:ascii="Arial-BoldMT" w:hAnsi="Arial-BoldMT" w:cs="Arial-BoldMT"/>
          <w:bCs/>
          <w:color w:val="00B0F0"/>
        </w:rPr>
        <w:br/>
      </w:r>
      <w:r>
        <w:rPr>
          <w:rFonts w:ascii="Arial-BoldMT" w:hAnsi="Arial-BoldMT" w:cs="Arial-BoldMT"/>
          <w:bCs/>
          <w:color w:val="00B0F0"/>
        </w:rPr>
        <w:br/>
      </w:r>
    </w:p>
    <w:p w:rsidR="002026A5" w:rsidRPr="00843647" w:rsidRDefault="002026A5" w:rsidP="002026A5">
      <w:pPr>
        <w:autoSpaceDE w:val="0"/>
        <w:jc w:val="right"/>
        <w:rPr>
          <w:rFonts w:ascii="Arial-BoldMT" w:hAnsi="Arial-BoldMT" w:cs="Arial-BoldMT"/>
          <w:bCs/>
          <w:color w:val="000000" w:themeColor="text1"/>
        </w:rPr>
      </w:pPr>
    </w:p>
    <w:p w:rsidR="002026A5" w:rsidRPr="00843647" w:rsidRDefault="002026A5" w:rsidP="002026A5">
      <w:pPr>
        <w:autoSpaceDE w:val="0"/>
        <w:autoSpaceDN w:val="0"/>
        <w:adjustRightInd w:val="0"/>
        <w:spacing w:line="276" w:lineRule="auto"/>
        <w:ind w:right="-237"/>
        <w:jc w:val="center"/>
        <w:rPr>
          <w:rFonts w:ascii="Arial" w:hAnsi="Arial" w:cs="Arial"/>
          <w:b/>
          <w:bCs/>
          <w:color w:val="000000" w:themeColor="text1"/>
          <w:szCs w:val="24"/>
        </w:rPr>
      </w:pPr>
      <w:r w:rsidRPr="00843647">
        <w:rPr>
          <w:rFonts w:ascii="Arial" w:hAnsi="Arial" w:cs="Arial"/>
          <w:b/>
          <w:bCs/>
          <w:color w:val="000000" w:themeColor="text1"/>
          <w:szCs w:val="24"/>
        </w:rPr>
        <w:t>Graduate Board</w:t>
      </w:r>
    </w:p>
    <w:p w:rsidR="002026A5" w:rsidRPr="00843647" w:rsidRDefault="002026A5" w:rsidP="002026A5">
      <w:pPr>
        <w:autoSpaceDE w:val="0"/>
        <w:autoSpaceDN w:val="0"/>
        <w:adjustRightInd w:val="0"/>
        <w:spacing w:line="276" w:lineRule="auto"/>
        <w:ind w:right="-237"/>
        <w:jc w:val="center"/>
        <w:rPr>
          <w:rFonts w:ascii="Arial" w:hAnsi="Arial" w:cs="Arial"/>
          <w:b/>
          <w:bCs/>
          <w:color w:val="000000" w:themeColor="text1"/>
          <w:sz w:val="14"/>
          <w:szCs w:val="24"/>
        </w:rPr>
      </w:pPr>
    </w:p>
    <w:p w:rsidR="002026A5" w:rsidRPr="00843647" w:rsidRDefault="002026A5" w:rsidP="002026A5">
      <w:pPr>
        <w:autoSpaceDE w:val="0"/>
        <w:autoSpaceDN w:val="0"/>
        <w:adjustRightInd w:val="0"/>
        <w:spacing w:line="276" w:lineRule="auto"/>
        <w:ind w:right="-237"/>
        <w:jc w:val="center"/>
        <w:rPr>
          <w:rFonts w:ascii="Arial" w:hAnsi="Arial" w:cs="Arial"/>
          <w:b/>
          <w:bCs/>
          <w:color w:val="000000" w:themeColor="text1"/>
          <w:szCs w:val="24"/>
        </w:rPr>
      </w:pPr>
      <w:r w:rsidRPr="00843647">
        <w:rPr>
          <w:rFonts w:ascii="Arial" w:hAnsi="Arial" w:cs="Arial"/>
          <w:b/>
          <w:bCs/>
          <w:color w:val="000000" w:themeColor="text1"/>
          <w:szCs w:val="24"/>
        </w:rPr>
        <w:t>Examinations Group</w:t>
      </w:r>
    </w:p>
    <w:p w:rsidR="002026A5" w:rsidRPr="00843647" w:rsidRDefault="002026A5" w:rsidP="002026A5">
      <w:pPr>
        <w:autoSpaceDE w:val="0"/>
        <w:autoSpaceDN w:val="0"/>
        <w:adjustRightInd w:val="0"/>
        <w:spacing w:line="276" w:lineRule="auto"/>
        <w:ind w:right="-237"/>
        <w:jc w:val="center"/>
        <w:rPr>
          <w:rFonts w:ascii="Arial" w:hAnsi="Arial" w:cs="Arial"/>
          <w:b/>
          <w:bCs/>
          <w:color w:val="000000" w:themeColor="text1"/>
          <w:sz w:val="12"/>
          <w:szCs w:val="24"/>
        </w:rPr>
      </w:pPr>
    </w:p>
    <w:p w:rsidR="002026A5" w:rsidRPr="00843647" w:rsidRDefault="002026A5" w:rsidP="002026A5">
      <w:pPr>
        <w:autoSpaceDE w:val="0"/>
        <w:autoSpaceDN w:val="0"/>
        <w:adjustRightInd w:val="0"/>
        <w:spacing w:line="276" w:lineRule="auto"/>
        <w:ind w:right="-237"/>
        <w:jc w:val="center"/>
        <w:rPr>
          <w:rFonts w:ascii="Arial" w:hAnsi="Arial" w:cs="Arial"/>
          <w:b/>
          <w:bCs/>
          <w:color w:val="000000" w:themeColor="text1"/>
          <w:szCs w:val="24"/>
        </w:rPr>
      </w:pPr>
      <w:r w:rsidRPr="00843647">
        <w:rPr>
          <w:rFonts w:ascii="Arial" w:hAnsi="Arial" w:cs="Arial"/>
          <w:b/>
          <w:bCs/>
          <w:color w:val="000000" w:themeColor="text1"/>
          <w:szCs w:val="24"/>
        </w:rPr>
        <w:t>Use of an Independent Chair for video-streamed research degree examinations (temporary arrangements in response to the Covid-19 pandemic)</w:t>
      </w:r>
    </w:p>
    <w:p w:rsidR="002026A5" w:rsidRDefault="002026A5" w:rsidP="00BD496A">
      <w:pPr>
        <w:spacing w:line="276" w:lineRule="auto"/>
        <w:jc w:val="both"/>
        <w:rPr>
          <w:rFonts w:ascii="Arial" w:hAnsi="Arial" w:cs="Arial"/>
          <w:iCs/>
          <w:color w:val="000000" w:themeColor="text1"/>
          <w:sz w:val="23"/>
          <w:szCs w:val="23"/>
          <w:bdr w:val="none" w:sz="0" w:space="0" w:color="auto" w:frame="1"/>
        </w:rPr>
      </w:pPr>
    </w:p>
    <w:p w:rsidR="00BD496A" w:rsidRPr="00843647" w:rsidRDefault="00BA7D59" w:rsidP="00BD496A">
      <w:pPr>
        <w:spacing w:line="276" w:lineRule="auto"/>
        <w:jc w:val="both"/>
        <w:rPr>
          <w:rFonts w:ascii="Arial" w:hAnsi="Arial" w:cs="Arial"/>
          <w:iCs/>
          <w:color w:val="000000" w:themeColor="text1"/>
          <w:sz w:val="23"/>
          <w:szCs w:val="23"/>
          <w:bdr w:val="none" w:sz="0" w:space="0" w:color="auto" w:frame="1"/>
        </w:rPr>
      </w:pPr>
      <w:r>
        <w:rPr>
          <w:rFonts w:ascii="Arial" w:hAnsi="Arial" w:cs="Arial"/>
          <w:iCs/>
          <w:color w:val="000000" w:themeColor="text1"/>
          <w:sz w:val="23"/>
          <w:szCs w:val="23"/>
          <w:bdr w:val="none" w:sz="0" w:space="0" w:color="auto" w:frame="1"/>
        </w:rPr>
        <w:t>A</w:t>
      </w:r>
      <w:r w:rsidR="00BD496A" w:rsidRPr="00843647">
        <w:rPr>
          <w:rFonts w:ascii="Arial" w:hAnsi="Arial" w:cs="Arial"/>
          <w:iCs/>
          <w:color w:val="000000" w:themeColor="text1"/>
          <w:sz w:val="23"/>
          <w:szCs w:val="23"/>
          <w:bdr w:val="none" w:sz="0" w:space="0" w:color="auto" w:frame="1"/>
        </w:rPr>
        <w:t xml:space="preserve">n Independent Chair </w:t>
      </w:r>
      <w:r w:rsidR="00BD496A">
        <w:rPr>
          <w:rFonts w:ascii="Arial" w:hAnsi="Arial" w:cs="Arial"/>
          <w:iCs/>
          <w:color w:val="000000" w:themeColor="text1"/>
          <w:sz w:val="23"/>
          <w:szCs w:val="23"/>
          <w:bdr w:val="none" w:sz="0" w:space="0" w:color="auto" w:frame="1"/>
        </w:rPr>
        <w:t xml:space="preserve">may be appointed, at the request of the examining </w:t>
      </w:r>
      <w:r w:rsidR="00845832">
        <w:rPr>
          <w:rFonts w:ascii="Arial" w:hAnsi="Arial" w:cs="Arial"/>
          <w:iCs/>
          <w:color w:val="000000" w:themeColor="text1"/>
          <w:sz w:val="23"/>
          <w:szCs w:val="23"/>
          <w:bdr w:val="none" w:sz="0" w:space="0" w:color="auto" w:frame="1"/>
        </w:rPr>
        <w:t xml:space="preserve">team </w:t>
      </w:r>
      <w:r w:rsidR="00845832" w:rsidRPr="00843647">
        <w:rPr>
          <w:rFonts w:ascii="Arial" w:hAnsi="Arial" w:cs="Arial"/>
          <w:iCs/>
          <w:color w:val="000000" w:themeColor="text1"/>
          <w:sz w:val="23"/>
          <w:szCs w:val="23"/>
          <w:bdr w:val="none" w:sz="0" w:space="0" w:color="auto" w:frame="1"/>
        </w:rPr>
        <w:t>because</w:t>
      </w:r>
      <w:r w:rsidR="00BD496A" w:rsidRPr="00843647">
        <w:rPr>
          <w:rFonts w:ascii="Arial" w:hAnsi="Arial" w:cs="Arial"/>
          <w:iCs/>
          <w:color w:val="000000" w:themeColor="text1"/>
          <w:sz w:val="23"/>
          <w:szCs w:val="23"/>
          <w:bdr w:val="none" w:sz="0" w:space="0" w:color="auto" w:frame="1"/>
        </w:rPr>
        <w:t xml:space="preserve"> of the video-streaming format of the viva</w:t>
      </w:r>
      <w:r w:rsidR="00BD496A">
        <w:rPr>
          <w:rFonts w:ascii="Arial" w:hAnsi="Arial" w:cs="Arial"/>
          <w:iCs/>
          <w:color w:val="000000" w:themeColor="text1"/>
          <w:sz w:val="23"/>
          <w:szCs w:val="23"/>
          <w:bdr w:val="none" w:sz="0" w:space="0" w:color="auto" w:frame="1"/>
        </w:rPr>
        <w:t xml:space="preserve">. Where </w:t>
      </w:r>
      <w:r w:rsidR="00BD496A" w:rsidRPr="00843647">
        <w:rPr>
          <w:rFonts w:ascii="Arial" w:hAnsi="Arial" w:cs="Arial"/>
          <w:iCs/>
          <w:color w:val="000000" w:themeColor="text1"/>
          <w:sz w:val="23"/>
          <w:szCs w:val="23"/>
          <w:bdr w:val="none" w:sz="0" w:space="0" w:color="auto" w:frame="1"/>
        </w:rPr>
        <w:t>the team is otherwise experienced in UK research degree examinations</w:t>
      </w:r>
      <w:r w:rsidR="00BD496A">
        <w:rPr>
          <w:rFonts w:ascii="Arial" w:hAnsi="Arial" w:cs="Arial"/>
          <w:iCs/>
          <w:color w:val="000000" w:themeColor="text1"/>
          <w:sz w:val="23"/>
          <w:szCs w:val="23"/>
          <w:bdr w:val="none" w:sz="0" w:space="0" w:color="auto" w:frame="1"/>
        </w:rPr>
        <w:t xml:space="preserve">, and the Chair is requested by the examiners due to the online format of the viva, </w:t>
      </w:r>
      <w:r w:rsidR="00BD496A" w:rsidRPr="00843647">
        <w:rPr>
          <w:rFonts w:ascii="Arial" w:hAnsi="Arial" w:cs="Arial"/>
          <w:iCs/>
          <w:color w:val="000000" w:themeColor="text1"/>
          <w:sz w:val="23"/>
          <w:szCs w:val="23"/>
          <w:bdr w:val="none" w:sz="0" w:space="0" w:color="auto" w:frame="1"/>
        </w:rPr>
        <w:t>the following criteria will be applied</w:t>
      </w:r>
      <w:r w:rsidR="00BD496A">
        <w:rPr>
          <w:rStyle w:val="FootnoteReference"/>
          <w:rFonts w:ascii="Arial" w:hAnsi="Arial" w:cs="Arial"/>
          <w:iCs/>
          <w:color w:val="000000" w:themeColor="text1"/>
          <w:sz w:val="23"/>
          <w:szCs w:val="23"/>
          <w:bdr w:val="none" w:sz="0" w:space="0" w:color="auto" w:frame="1"/>
        </w:rPr>
        <w:footnoteReference w:id="1"/>
      </w:r>
      <w:r w:rsidR="00BD496A" w:rsidRPr="00843647">
        <w:rPr>
          <w:rFonts w:ascii="Arial" w:hAnsi="Arial" w:cs="Arial"/>
          <w:iCs/>
          <w:color w:val="000000" w:themeColor="text1"/>
          <w:sz w:val="23"/>
          <w:szCs w:val="23"/>
          <w:bdr w:val="none" w:sz="0" w:space="0" w:color="auto" w:frame="1"/>
        </w:rPr>
        <w:t>:</w:t>
      </w:r>
    </w:p>
    <w:p w:rsidR="00BD496A" w:rsidRPr="00843647" w:rsidRDefault="00BD496A" w:rsidP="00BD496A">
      <w:pPr>
        <w:spacing w:line="276" w:lineRule="auto"/>
        <w:jc w:val="both"/>
        <w:rPr>
          <w:rFonts w:ascii="Arial" w:hAnsi="Arial" w:cs="Arial"/>
          <w:iCs/>
          <w:color w:val="000000" w:themeColor="text1"/>
          <w:sz w:val="23"/>
          <w:szCs w:val="23"/>
          <w:bdr w:val="none" w:sz="0" w:space="0" w:color="auto" w:frame="1"/>
        </w:rPr>
      </w:pPr>
    </w:p>
    <w:p w:rsidR="00BD496A" w:rsidRPr="00843647" w:rsidRDefault="00BD496A" w:rsidP="00BD496A">
      <w:pPr>
        <w:numPr>
          <w:ilvl w:val="0"/>
          <w:numId w:val="17"/>
        </w:numPr>
        <w:shd w:val="clear" w:color="auto" w:fill="FFFFFF"/>
        <w:spacing w:line="276" w:lineRule="auto"/>
        <w:jc w:val="both"/>
        <w:textAlignment w:val="baseline"/>
        <w:rPr>
          <w:rFonts w:ascii="Arial" w:hAnsi="Arial" w:cs="Arial"/>
          <w:color w:val="000000" w:themeColor="text1"/>
          <w:sz w:val="23"/>
          <w:szCs w:val="23"/>
        </w:rPr>
      </w:pPr>
      <w:r w:rsidRPr="00843647">
        <w:rPr>
          <w:rFonts w:ascii="Arial" w:hAnsi="Arial" w:cs="Arial"/>
          <w:color w:val="000000" w:themeColor="text1"/>
          <w:sz w:val="23"/>
          <w:szCs w:val="23"/>
        </w:rPr>
        <w:t xml:space="preserve">The Independent Chair will normally be expected to be a member of staff of </w:t>
      </w:r>
      <w:r>
        <w:rPr>
          <w:rFonts w:ascii="Arial" w:hAnsi="Arial" w:cs="Arial"/>
          <w:color w:val="000000" w:themeColor="text1"/>
          <w:sz w:val="23"/>
          <w:szCs w:val="23"/>
        </w:rPr>
        <w:t xml:space="preserve">the University of </w:t>
      </w:r>
      <w:r w:rsidRPr="00843647">
        <w:rPr>
          <w:rFonts w:ascii="Arial" w:hAnsi="Arial" w:cs="Arial"/>
          <w:color w:val="000000" w:themeColor="text1"/>
          <w:sz w:val="23"/>
          <w:szCs w:val="23"/>
        </w:rPr>
        <w:t>Leeds and an experienced research degree examiner</w:t>
      </w:r>
      <w:r w:rsidRPr="00843647">
        <w:rPr>
          <w:rFonts w:ascii="Arial" w:hAnsi="Arial" w:cs="Arial"/>
          <w:color w:val="000000" w:themeColor="text1"/>
          <w:sz w:val="23"/>
          <w:szCs w:val="23"/>
          <w:vertAlign w:val="superscript"/>
        </w:rPr>
        <w:footnoteReference w:id="2"/>
      </w:r>
      <w:r w:rsidRPr="00843647">
        <w:rPr>
          <w:rFonts w:ascii="Arial" w:hAnsi="Arial" w:cs="Arial"/>
          <w:color w:val="000000" w:themeColor="text1"/>
          <w:sz w:val="23"/>
          <w:szCs w:val="23"/>
        </w:rPr>
        <w:t xml:space="preserve">. </w:t>
      </w:r>
    </w:p>
    <w:p w:rsidR="00BD496A" w:rsidRPr="00843647" w:rsidRDefault="00BD496A" w:rsidP="00BD496A">
      <w:pPr>
        <w:numPr>
          <w:ilvl w:val="0"/>
          <w:numId w:val="17"/>
        </w:numPr>
        <w:shd w:val="clear" w:color="auto" w:fill="FFFFFF"/>
        <w:spacing w:line="276" w:lineRule="auto"/>
        <w:jc w:val="both"/>
        <w:textAlignment w:val="baseline"/>
        <w:rPr>
          <w:rFonts w:ascii="Arial" w:hAnsi="Arial" w:cs="Arial"/>
          <w:color w:val="000000" w:themeColor="text1"/>
          <w:sz w:val="23"/>
          <w:szCs w:val="23"/>
        </w:rPr>
      </w:pPr>
      <w:r w:rsidRPr="00843647">
        <w:rPr>
          <w:rFonts w:ascii="Arial" w:hAnsi="Arial" w:cs="Arial"/>
          <w:color w:val="000000" w:themeColor="text1"/>
          <w:sz w:val="23"/>
          <w:szCs w:val="23"/>
        </w:rPr>
        <w:t xml:space="preserve">Between them, the Internal Examiner and Independent Chair will normally be expected to have examined at least three research degrees, including at least one at Leeds within the last 3 years. </w:t>
      </w:r>
    </w:p>
    <w:p w:rsidR="00BD496A" w:rsidRPr="00843647" w:rsidRDefault="00BD496A" w:rsidP="00BD496A">
      <w:pPr>
        <w:shd w:val="clear" w:color="auto" w:fill="FFFFFF"/>
        <w:spacing w:line="276" w:lineRule="auto"/>
        <w:jc w:val="both"/>
        <w:textAlignment w:val="baseline"/>
        <w:rPr>
          <w:rFonts w:ascii="Arial" w:hAnsi="Arial" w:cs="Arial"/>
          <w:iCs/>
          <w:color w:val="000000" w:themeColor="text1"/>
          <w:sz w:val="23"/>
          <w:szCs w:val="23"/>
          <w:bdr w:val="none" w:sz="0" w:space="0" w:color="auto" w:frame="1"/>
        </w:rPr>
      </w:pPr>
      <w:r w:rsidRPr="00103419">
        <w:rPr>
          <w:rFonts w:ascii="Arial" w:hAnsi="Arial" w:cs="Arial"/>
          <w:color w:val="000000"/>
          <w:sz w:val="23"/>
          <w:szCs w:val="23"/>
          <w:bdr w:val="none" w:sz="0" w:space="0" w:color="auto" w:frame="1"/>
        </w:rPr>
        <w:br/>
      </w:r>
      <w:r w:rsidRPr="00843647">
        <w:rPr>
          <w:rFonts w:ascii="Arial" w:hAnsi="Arial" w:cs="Arial"/>
          <w:iCs/>
          <w:color w:val="000000" w:themeColor="text1"/>
          <w:sz w:val="23"/>
          <w:szCs w:val="23"/>
          <w:bdr w:val="none" w:sz="0" w:space="0" w:color="auto" w:frame="1"/>
        </w:rPr>
        <w:t>For a viva by video streaming, the Independent</w:t>
      </w:r>
      <w:r w:rsidRPr="00843647">
        <w:rPr>
          <w:rFonts w:ascii="Arial" w:hAnsi="Arial" w:cs="Arial"/>
          <w:iCs/>
          <w:color w:val="000000" w:themeColor="text1"/>
          <w:sz w:val="23"/>
          <w:szCs w:val="23"/>
          <w:bdr w:val="none" w:sz="0" w:space="0" w:color="auto" w:frame="1"/>
          <w:shd w:val="clear" w:color="auto" w:fill="FFFFFF"/>
        </w:rPr>
        <w:t xml:space="preserve"> Chair </w:t>
      </w:r>
      <w:r w:rsidRPr="00843647">
        <w:rPr>
          <w:rFonts w:ascii="Arial" w:hAnsi="Arial" w:cs="Arial"/>
          <w:iCs/>
          <w:color w:val="000000" w:themeColor="text1"/>
          <w:sz w:val="23"/>
          <w:szCs w:val="23"/>
          <w:bdr w:val="none" w:sz="0" w:space="0" w:color="auto" w:frame="1"/>
        </w:rPr>
        <w:t xml:space="preserve">will play an important role in supporting the examiners and the PGR. The Chair will take a broader overview of the arrangements, and a </w:t>
      </w:r>
      <w:hyperlink r:id="rId9" w:history="1">
        <w:r w:rsidRPr="00843647">
          <w:rPr>
            <w:rFonts w:ascii="Arial" w:hAnsi="Arial" w:cs="Arial"/>
            <w:iCs/>
            <w:color w:val="000000" w:themeColor="text1"/>
            <w:sz w:val="23"/>
            <w:szCs w:val="23"/>
            <w:u w:val="single"/>
            <w:bdr w:val="none" w:sz="0" w:space="0" w:color="auto" w:frame="1"/>
          </w:rPr>
          <w:t>good practice guide</w:t>
        </w:r>
      </w:hyperlink>
      <w:r w:rsidRPr="00843647">
        <w:rPr>
          <w:rFonts w:ascii="Arial" w:hAnsi="Arial" w:cs="Arial"/>
          <w:iCs/>
          <w:color w:val="000000" w:themeColor="text1"/>
          <w:sz w:val="23"/>
          <w:szCs w:val="23"/>
          <w:bdr w:val="none" w:sz="0" w:space="0" w:color="auto" w:frame="1"/>
        </w:rPr>
        <w:t xml:space="preserve"> is available, which draws out areas the examiners and Chair should consider.  These include: </w:t>
      </w:r>
    </w:p>
    <w:p w:rsidR="00BD496A" w:rsidRPr="00843647" w:rsidRDefault="00BD496A" w:rsidP="00BD496A">
      <w:pPr>
        <w:shd w:val="clear" w:color="auto" w:fill="FFFFFF"/>
        <w:spacing w:line="276" w:lineRule="auto"/>
        <w:jc w:val="both"/>
        <w:textAlignment w:val="baseline"/>
        <w:rPr>
          <w:rFonts w:ascii="Arial" w:hAnsi="Arial" w:cs="Arial"/>
          <w:color w:val="000000" w:themeColor="text1"/>
          <w:sz w:val="23"/>
          <w:szCs w:val="23"/>
        </w:rPr>
      </w:pPr>
    </w:p>
    <w:p w:rsidR="00BD496A" w:rsidRPr="00843647" w:rsidRDefault="00BD496A" w:rsidP="00BD496A">
      <w:pPr>
        <w:numPr>
          <w:ilvl w:val="0"/>
          <w:numId w:val="16"/>
        </w:numPr>
        <w:shd w:val="clear" w:color="auto" w:fill="FFFFFF"/>
        <w:spacing w:line="276" w:lineRule="auto"/>
        <w:jc w:val="both"/>
        <w:textAlignment w:val="baseline"/>
        <w:rPr>
          <w:rFonts w:ascii="Arial" w:hAnsi="Arial" w:cs="Arial"/>
          <w:iCs/>
          <w:color w:val="000000" w:themeColor="text1"/>
          <w:sz w:val="23"/>
          <w:szCs w:val="23"/>
          <w:bdr w:val="none" w:sz="0" w:space="0" w:color="auto" w:frame="1"/>
        </w:rPr>
      </w:pPr>
      <w:r w:rsidRPr="00843647">
        <w:rPr>
          <w:rFonts w:ascii="Arial" w:hAnsi="Arial" w:cs="Arial"/>
          <w:iCs/>
          <w:color w:val="000000" w:themeColor="text1"/>
          <w:sz w:val="23"/>
          <w:szCs w:val="23"/>
          <w:bdr w:val="none" w:sz="0" w:space="0" w:color="auto" w:frame="1"/>
        </w:rPr>
        <w:t>Ensuring a period at the start of the viva for all parties to become familiar with the environment and comfortable with the software.</w:t>
      </w:r>
    </w:p>
    <w:p w:rsidR="00BD496A" w:rsidRPr="00843647" w:rsidRDefault="00BD496A" w:rsidP="00BD496A">
      <w:pPr>
        <w:numPr>
          <w:ilvl w:val="0"/>
          <w:numId w:val="16"/>
        </w:numPr>
        <w:shd w:val="clear" w:color="auto" w:fill="FFFFFF"/>
        <w:spacing w:line="276" w:lineRule="auto"/>
        <w:jc w:val="both"/>
        <w:textAlignment w:val="baseline"/>
        <w:rPr>
          <w:rFonts w:ascii="Arial" w:hAnsi="Arial" w:cs="Arial"/>
          <w:iCs/>
          <w:color w:val="000000" w:themeColor="text1"/>
          <w:sz w:val="23"/>
          <w:szCs w:val="23"/>
          <w:bdr w:val="none" w:sz="0" w:space="0" w:color="auto" w:frame="1"/>
        </w:rPr>
      </w:pPr>
      <w:r w:rsidRPr="00843647">
        <w:rPr>
          <w:rFonts w:ascii="Arial" w:hAnsi="Arial" w:cs="Arial"/>
          <w:iCs/>
          <w:color w:val="000000" w:themeColor="text1"/>
          <w:sz w:val="23"/>
          <w:szCs w:val="23"/>
          <w:bdr w:val="none" w:sz="0" w:space="0" w:color="auto" w:frame="1"/>
        </w:rPr>
        <w:t>Taking an overview of the way the technology is working, which might include checking at regular intervals that sound/video quality etc. remains satisfactory. </w:t>
      </w:r>
    </w:p>
    <w:p w:rsidR="00BD496A" w:rsidRPr="00843647" w:rsidRDefault="00BD496A" w:rsidP="00BD496A">
      <w:pPr>
        <w:numPr>
          <w:ilvl w:val="0"/>
          <w:numId w:val="16"/>
        </w:numPr>
        <w:shd w:val="clear" w:color="auto" w:fill="FFFFFF"/>
        <w:spacing w:line="276" w:lineRule="auto"/>
        <w:jc w:val="both"/>
        <w:textAlignment w:val="baseline"/>
        <w:rPr>
          <w:rFonts w:ascii="Arial" w:hAnsi="Arial" w:cs="Arial"/>
          <w:iCs/>
          <w:color w:val="000000" w:themeColor="text1"/>
          <w:sz w:val="23"/>
          <w:szCs w:val="23"/>
          <w:bdr w:val="none" w:sz="0" w:space="0" w:color="auto" w:frame="1"/>
        </w:rPr>
      </w:pPr>
      <w:r w:rsidRPr="00843647">
        <w:rPr>
          <w:rFonts w:ascii="Arial" w:hAnsi="Arial" w:cs="Arial"/>
          <w:iCs/>
          <w:color w:val="000000" w:themeColor="text1"/>
          <w:sz w:val="23"/>
          <w:szCs w:val="23"/>
          <w:bdr w:val="none" w:sz="0" w:space="0" w:color="auto" w:frame="1"/>
        </w:rPr>
        <w:t>Ensuring the PGR is informed at the start that they must stop the examiners - or ask for a question to be repeated - if they find any issues with sound</w:t>
      </w:r>
      <w:r>
        <w:rPr>
          <w:rFonts w:ascii="Arial" w:hAnsi="Arial" w:cs="Arial"/>
          <w:iCs/>
          <w:color w:val="000000" w:themeColor="text1"/>
          <w:sz w:val="23"/>
          <w:szCs w:val="23"/>
          <w:bdr w:val="none" w:sz="0" w:space="0" w:color="auto" w:frame="1"/>
        </w:rPr>
        <w:t xml:space="preserve"> or video</w:t>
      </w:r>
      <w:r w:rsidRPr="00843647">
        <w:rPr>
          <w:rFonts w:ascii="Arial" w:hAnsi="Arial" w:cs="Arial"/>
          <w:iCs/>
          <w:color w:val="000000" w:themeColor="text1"/>
          <w:sz w:val="23"/>
          <w:szCs w:val="23"/>
          <w:bdr w:val="none" w:sz="0" w:space="0" w:color="auto" w:frame="1"/>
        </w:rPr>
        <w:t xml:space="preserve"> quality. </w:t>
      </w:r>
    </w:p>
    <w:p w:rsidR="00BD496A" w:rsidRPr="00843647" w:rsidRDefault="00BD496A" w:rsidP="00BD496A">
      <w:pPr>
        <w:numPr>
          <w:ilvl w:val="0"/>
          <w:numId w:val="16"/>
        </w:numPr>
        <w:shd w:val="clear" w:color="auto" w:fill="FFFFFF"/>
        <w:spacing w:line="276" w:lineRule="auto"/>
        <w:jc w:val="both"/>
        <w:textAlignment w:val="baseline"/>
        <w:rPr>
          <w:rFonts w:ascii="Arial" w:hAnsi="Arial" w:cs="Arial"/>
          <w:iCs/>
          <w:color w:val="000000" w:themeColor="text1"/>
          <w:sz w:val="23"/>
          <w:szCs w:val="23"/>
          <w:bdr w:val="none" w:sz="0" w:space="0" w:color="auto" w:frame="1"/>
        </w:rPr>
      </w:pPr>
      <w:r w:rsidRPr="00843647">
        <w:rPr>
          <w:rFonts w:ascii="Arial" w:hAnsi="Arial" w:cs="Arial"/>
          <w:iCs/>
          <w:color w:val="000000" w:themeColor="text1"/>
          <w:sz w:val="23"/>
          <w:szCs w:val="23"/>
          <w:bdr w:val="none" w:sz="0" w:space="0" w:color="auto" w:frame="1"/>
        </w:rPr>
        <w:t>Ensuring consideration is given to the use of breaks. </w:t>
      </w:r>
    </w:p>
    <w:p w:rsidR="00BD496A" w:rsidRPr="00843647" w:rsidRDefault="00BD496A" w:rsidP="00BD496A">
      <w:pPr>
        <w:numPr>
          <w:ilvl w:val="0"/>
          <w:numId w:val="16"/>
        </w:numPr>
        <w:shd w:val="clear" w:color="auto" w:fill="FFFFFF"/>
        <w:spacing w:line="276" w:lineRule="auto"/>
        <w:jc w:val="both"/>
        <w:textAlignment w:val="baseline"/>
        <w:rPr>
          <w:rFonts w:ascii="Arial" w:hAnsi="Arial" w:cs="Arial"/>
          <w:iCs/>
          <w:color w:val="000000" w:themeColor="text1"/>
          <w:sz w:val="23"/>
          <w:szCs w:val="23"/>
          <w:bdr w:val="none" w:sz="0" w:space="0" w:color="auto" w:frame="1"/>
        </w:rPr>
      </w:pPr>
      <w:r w:rsidRPr="00843647">
        <w:rPr>
          <w:rFonts w:ascii="Arial" w:hAnsi="Arial" w:cs="Arial"/>
          <w:iCs/>
          <w:color w:val="000000" w:themeColor="text1"/>
          <w:sz w:val="23"/>
          <w:szCs w:val="23"/>
          <w:bdr w:val="none" w:sz="0" w:space="0" w:color="auto" w:frame="1"/>
        </w:rPr>
        <w:t>Reassuring and advising all parties should unexpected interruptions occur.</w:t>
      </w:r>
    </w:p>
    <w:p w:rsidR="00BD496A" w:rsidRPr="00843647" w:rsidRDefault="00BD496A" w:rsidP="00BD496A">
      <w:pPr>
        <w:numPr>
          <w:ilvl w:val="0"/>
          <w:numId w:val="16"/>
        </w:numPr>
        <w:shd w:val="clear" w:color="auto" w:fill="FFFFFF"/>
        <w:spacing w:line="276" w:lineRule="auto"/>
        <w:jc w:val="both"/>
        <w:textAlignment w:val="baseline"/>
        <w:rPr>
          <w:rFonts w:ascii="Arial" w:hAnsi="Arial" w:cs="Arial"/>
          <w:iCs/>
          <w:color w:val="000000" w:themeColor="text1"/>
          <w:sz w:val="23"/>
          <w:szCs w:val="23"/>
          <w:bdr w:val="none" w:sz="0" w:space="0" w:color="auto" w:frame="1"/>
        </w:rPr>
      </w:pPr>
      <w:r w:rsidRPr="00843647">
        <w:rPr>
          <w:rFonts w:ascii="Arial" w:hAnsi="Arial" w:cs="Arial"/>
          <w:iCs/>
          <w:color w:val="000000" w:themeColor="text1"/>
          <w:sz w:val="23"/>
          <w:szCs w:val="23"/>
          <w:bdr w:val="none" w:sz="0" w:space="0" w:color="auto" w:frame="1"/>
        </w:rPr>
        <w:t>Checking with the PGR at the end of the viva whether they were happy with how it was conducted from a practical point of view and if there is anything they would like noted</w:t>
      </w:r>
      <w:r>
        <w:rPr>
          <w:rFonts w:ascii="Arial" w:hAnsi="Arial" w:cs="Arial"/>
          <w:iCs/>
          <w:color w:val="000000" w:themeColor="text1"/>
          <w:sz w:val="23"/>
          <w:szCs w:val="23"/>
          <w:bdr w:val="none" w:sz="0" w:space="0" w:color="auto" w:frame="1"/>
        </w:rPr>
        <w:t>.</w:t>
      </w:r>
      <w:r w:rsidRPr="00843647">
        <w:rPr>
          <w:rFonts w:ascii="Arial" w:hAnsi="Arial" w:cs="Arial"/>
          <w:iCs/>
          <w:color w:val="000000" w:themeColor="text1"/>
          <w:sz w:val="23"/>
          <w:szCs w:val="23"/>
          <w:bdr w:val="none" w:sz="0" w:space="0" w:color="auto" w:frame="1"/>
        </w:rPr>
        <w:t> </w:t>
      </w:r>
    </w:p>
    <w:p w:rsidR="00BD496A" w:rsidRPr="00843647" w:rsidRDefault="00BD496A" w:rsidP="00BD496A">
      <w:pPr>
        <w:shd w:val="clear" w:color="auto" w:fill="FFFFFF"/>
        <w:spacing w:line="276" w:lineRule="auto"/>
        <w:jc w:val="both"/>
        <w:textAlignment w:val="baseline"/>
        <w:rPr>
          <w:rFonts w:ascii="Arial" w:hAnsi="Arial" w:cs="Arial"/>
          <w:iCs/>
          <w:color w:val="000000" w:themeColor="text1"/>
          <w:sz w:val="23"/>
          <w:szCs w:val="23"/>
          <w:bdr w:val="none" w:sz="0" w:space="0" w:color="auto" w:frame="1"/>
        </w:rPr>
      </w:pPr>
    </w:p>
    <w:p w:rsidR="00BD496A" w:rsidRDefault="00BD496A" w:rsidP="00BD496A">
      <w:pPr>
        <w:spacing w:line="276" w:lineRule="auto"/>
        <w:jc w:val="both"/>
        <w:rPr>
          <w:rFonts w:ascii="Arial" w:hAnsi="Arial" w:cs="Arial"/>
          <w:iCs/>
          <w:color w:val="000000" w:themeColor="text1"/>
          <w:sz w:val="23"/>
          <w:szCs w:val="23"/>
          <w:bdr w:val="none" w:sz="0" w:space="0" w:color="auto" w:frame="1"/>
        </w:rPr>
      </w:pPr>
      <w:r>
        <w:rPr>
          <w:rFonts w:ascii="Arial" w:hAnsi="Arial" w:cs="Arial"/>
          <w:color w:val="000000" w:themeColor="text1"/>
          <w:sz w:val="23"/>
          <w:szCs w:val="23"/>
        </w:rPr>
        <w:lastRenderedPageBreak/>
        <w:t xml:space="preserve">The Chair must be present for the duration of the viva but it may not be necessary for them to be present for the pre or post viva discussions. The Independent Chair may choose to attend, or the team may request that the Independent Chair is present at either or both. </w:t>
      </w:r>
      <w:r>
        <w:rPr>
          <w:rFonts w:ascii="Arial" w:hAnsi="Arial" w:cs="Arial"/>
          <w:iCs/>
          <w:color w:val="000000" w:themeColor="text1"/>
          <w:sz w:val="23"/>
          <w:szCs w:val="23"/>
          <w:bdr w:val="none" w:sz="0" w:space="0" w:color="auto" w:frame="1"/>
        </w:rPr>
        <w:t>This should be recorded on the Chair’s report</w:t>
      </w:r>
      <w:r>
        <w:rPr>
          <w:rFonts w:ascii="Arial" w:hAnsi="Arial" w:cs="Arial"/>
          <w:iCs/>
          <w:color w:val="000000" w:themeColor="text1"/>
          <w:sz w:val="22"/>
          <w:szCs w:val="22"/>
          <w:bdr w:val="none" w:sz="0" w:space="0" w:color="auto" w:frame="1"/>
        </w:rPr>
        <w:t xml:space="preserve">. </w:t>
      </w:r>
      <w:r>
        <w:rPr>
          <w:rFonts w:ascii="Arial" w:hAnsi="Arial" w:cs="Arial"/>
          <w:iCs/>
          <w:color w:val="000000" w:themeColor="text1"/>
          <w:sz w:val="23"/>
          <w:szCs w:val="23"/>
          <w:bdr w:val="none" w:sz="0" w:space="0" w:color="auto" w:frame="1"/>
        </w:rPr>
        <w:t>If not attending the full pre-viva meeting it is good practice for the Chair to speak with the examiners briefly before the viva.</w:t>
      </w:r>
    </w:p>
    <w:p w:rsidR="00BD496A" w:rsidRDefault="00BD496A" w:rsidP="00BD496A">
      <w:pPr>
        <w:spacing w:line="264" w:lineRule="auto"/>
        <w:jc w:val="both"/>
        <w:rPr>
          <w:rFonts w:ascii="Arial" w:hAnsi="Arial" w:cs="Arial"/>
          <w:iCs/>
          <w:color w:val="000000" w:themeColor="text1"/>
          <w:sz w:val="23"/>
          <w:szCs w:val="23"/>
          <w:bdr w:val="none" w:sz="0" w:space="0" w:color="auto" w:frame="1"/>
        </w:rPr>
      </w:pPr>
    </w:p>
    <w:p w:rsidR="00BD496A" w:rsidRDefault="00BD496A" w:rsidP="00BD496A">
      <w:pPr>
        <w:spacing w:line="264" w:lineRule="auto"/>
        <w:jc w:val="both"/>
        <w:rPr>
          <w:rFonts w:ascii="Arial" w:hAnsi="Arial" w:cs="Arial"/>
          <w:color w:val="000000" w:themeColor="text1"/>
          <w:sz w:val="22"/>
          <w:szCs w:val="22"/>
        </w:rPr>
      </w:pPr>
      <w:r w:rsidRPr="00843647">
        <w:rPr>
          <w:rFonts w:ascii="Arial" w:hAnsi="Arial" w:cs="Arial"/>
          <w:iCs/>
          <w:color w:val="000000" w:themeColor="text1"/>
          <w:sz w:val="23"/>
          <w:szCs w:val="23"/>
          <w:bdr w:val="none" w:sz="0" w:space="0" w:color="auto" w:frame="1"/>
        </w:rPr>
        <w:t>The Independent Chair is not</w:t>
      </w:r>
      <w:r>
        <w:rPr>
          <w:rFonts w:ascii="Arial" w:hAnsi="Arial" w:cs="Arial"/>
          <w:iCs/>
          <w:color w:val="000000" w:themeColor="text1"/>
          <w:sz w:val="23"/>
          <w:szCs w:val="23"/>
          <w:bdr w:val="none" w:sz="0" w:space="0" w:color="auto" w:frame="1"/>
        </w:rPr>
        <w:t xml:space="preserve"> expected</w:t>
      </w:r>
      <w:r w:rsidRPr="00843647">
        <w:rPr>
          <w:rFonts w:ascii="Arial" w:hAnsi="Arial" w:cs="Arial"/>
          <w:iCs/>
          <w:color w:val="000000" w:themeColor="text1"/>
          <w:sz w:val="23"/>
          <w:szCs w:val="23"/>
          <w:bdr w:val="none" w:sz="0" w:space="0" w:color="auto" w:frame="1"/>
        </w:rPr>
        <w:t xml:space="preserve"> to read the thesis, play a role in academic examination of the candidate, or question the candidate on the work being examined at the oral examination</w:t>
      </w:r>
      <w:r w:rsidRPr="00843647">
        <w:rPr>
          <w:rFonts w:ascii="Arial" w:hAnsi="Arial" w:cs="Arial"/>
          <w:color w:val="000000" w:themeColor="text1"/>
          <w:sz w:val="22"/>
          <w:szCs w:val="22"/>
        </w:rPr>
        <w:t>.</w:t>
      </w:r>
      <w:r>
        <w:rPr>
          <w:rFonts w:ascii="Arial" w:hAnsi="Arial" w:cs="Arial"/>
          <w:color w:val="000000" w:themeColor="text1"/>
          <w:sz w:val="22"/>
          <w:szCs w:val="22"/>
        </w:rPr>
        <w:t xml:space="preserve"> You can, however, access a PDF copy of the thesis in GRAD, if this would be helpful to you in your role:</w:t>
      </w:r>
    </w:p>
    <w:p w:rsidR="00BD496A" w:rsidRDefault="00BD496A" w:rsidP="00BD496A">
      <w:pPr>
        <w:spacing w:line="264" w:lineRule="auto"/>
        <w:jc w:val="both"/>
        <w:rPr>
          <w:rFonts w:ascii="Arial" w:hAnsi="Arial" w:cs="Arial"/>
          <w:color w:val="000000" w:themeColor="text1"/>
          <w:sz w:val="22"/>
          <w:szCs w:val="22"/>
        </w:rPr>
      </w:pPr>
    </w:p>
    <w:p w:rsidR="00BD496A" w:rsidRPr="00AE2822" w:rsidRDefault="00BD496A" w:rsidP="00BD496A">
      <w:pPr>
        <w:numPr>
          <w:ilvl w:val="0"/>
          <w:numId w:val="22"/>
        </w:numPr>
        <w:spacing w:line="276" w:lineRule="auto"/>
        <w:jc w:val="both"/>
        <w:rPr>
          <w:rFonts w:ascii="Arial" w:hAnsi="Arial" w:cs="Arial"/>
          <w:sz w:val="23"/>
          <w:szCs w:val="23"/>
        </w:rPr>
      </w:pPr>
      <w:r w:rsidRPr="00AE2822">
        <w:rPr>
          <w:rFonts w:ascii="Arial" w:hAnsi="Arial" w:cs="Arial"/>
          <w:sz w:val="23"/>
          <w:szCs w:val="23"/>
        </w:rPr>
        <w:t>You can find the PGR under the examination section of your "My Postgraduate Researchers" section in GRAD or search for them in the search box.</w:t>
      </w:r>
    </w:p>
    <w:p w:rsidR="00BD496A" w:rsidRDefault="00BD496A" w:rsidP="00BD496A">
      <w:pPr>
        <w:numPr>
          <w:ilvl w:val="0"/>
          <w:numId w:val="22"/>
        </w:numPr>
        <w:spacing w:line="276" w:lineRule="auto"/>
        <w:jc w:val="both"/>
        <w:rPr>
          <w:rFonts w:ascii="Arial" w:hAnsi="Arial" w:cs="Arial"/>
          <w:sz w:val="23"/>
          <w:szCs w:val="23"/>
        </w:rPr>
      </w:pPr>
      <w:r w:rsidRPr="00AE2822">
        <w:rPr>
          <w:rFonts w:ascii="Arial" w:hAnsi="Arial" w:cs="Arial"/>
          <w:sz w:val="23"/>
          <w:szCs w:val="23"/>
        </w:rPr>
        <w:t xml:space="preserve">From the PGR’s main project page Select “Thesis Examination” then select the “Thesis submission” workflow. </w:t>
      </w:r>
    </w:p>
    <w:p w:rsidR="00BD496A" w:rsidRPr="00AE2822" w:rsidRDefault="00BD496A" w:rsidP="00BD496A">
      <w:pPr>
        <w:numPr>
          <w:ilvl w:val="0"/>
          <w:numId w:val="22"/>
        </w:numPr>
        <w:spacing w:line="276" w:lineRule="auto"/>
        <w:jc w:val="both"/>
        <w:rPr>
          <w:rFonts w:ascii="Arial" w:hAnsi="Arial" w:cs="Arial"/>
          <w:sz w:val="23"/>
          <w:szCs w:val="23"/>
        </w:rPr>
      </w:pPr>
      <w:r w:rsidRPr="00AE2822">
        <w:rPr>
          <w:rFonts w:ascii="Arial" w:hAnsi="Arial" w:cs="Arial"/>
          <w:sz w:val="23"/>
          <w:szCs w:val="23"/>
        </w:rPr>
        <w:t>A PDF copy of the thesis will be available when you select “Thesis”.</w:t>
      </w:r>
    </w:p>
    <w:p w:rsidR="00BD496A" w:rsidRPr="00843647" w:rsidRDefault="00BD496A" w:rsidP="00BD496A">
      <w:pPr>
        <w:spacing w:line="264" w:lineRule="auto"/>
        <w:jc w:val="both"/>
        <w:rPr>
          <w:rFonts w:ascii="Arial" w:hAnsi="Arial" w:cs="Arial"/>
          <w:color w:val="000000" w:themeColor="text1"/>
          <w:sz w:val="22"/>
          <w:szCs w:val="22"/>
        </w:rPr>
      </w:pPr>
    </w:p>
    <w:p w:rsidR="00BD496A" w:rsidRDefault="00BD496A" w:rsidP="00BD496A">
      <w:pPr>
        <w:spacing w:line="276" w:lineRule="auto"/>
        <w:jc w:val="both"/>
        <w:rPr>
          <w:rFonts w:ascii="Arial" w:hAnsi="Arial" w:cs="Arial"/>
          <w:iCs/>
          <w:color w:val="000000" w:themeColor="text1"/>
          <w:sz w:val="23"/>
          <w:szCs w:val="23"/>
          <w:bdr w:val="none" w:sz="0" w:space="0" w:color="auto" w:frame="1"/>
        </w:rPr>
      </w:pPr>
      <w:r w:rsidRPr="00843647">
        <w:rPr>
          <w:rFonts w:ascii="Arial" w:hAnsi="Arial" w:cs="Arial"/>
          <w:iCs/>
          <w:color w:val="000000" w:themeColor="text1"/>
          <w:sz w:val="23"/>
          <w:szCs w:val="23"/>
          <w:bdr w:val="none" w:sz="0" w:space="0" w:color="auto" w:frame="1"/>
        </w:rPr>
        <w:t>The Chair should record in their report their experience of the video streaming arrangements and that they were satisfied with the overall conduct of the viva.</w:t>
      </w:r>
    </w:p>
    <w:p w:rsidR="0014149B" w:rsidRDefault="0014149B">
      <w:pPr>
        <w:rPr>
          <w:rFonts w:ascii="Arial" w:hAnsi="Arial" w:cs="Arial"/>
          <w:iCs/>
          <w:color w:val="000000" w:themeColor="text1"/>
          <w:sz w:val="23"/>
          <w:szCs w:val="23"/>
          <w:bdr w:val="none" w:sz="0" w:space="0" w:color="auto" w:frame="1"/>
        </w:rPr>
      </w:pPr>
    </w:p>
    <w:p w:rsidR="0014149B" w:rsidRDefault="0014149B" w:rsidP="00790F2A">
      <w:pPr>
        <w:spacing w:line="276" w:lineRule="auto"/>
        <w:jc w:val="both"/>
        <w:rPr>
          <w:rFonts w:ascii="Arial" w:hAnsi="Arial" w:cs="Arial"/>
          <w:iCs/>
          <w:color w:val="000000" w:themeColor="text1"/>
          <w:sz w:val="23"/>
          <w:szCs w:val="23"/>
          <w:bdr w:val="none" w:sz="0" w:space="0" w:color="auto" w:frame="1"/>
        </w:rPr>
      </w:pPr>
    </w:p>
    <w:sectPr w:rsidR="0014149B" w:rsidSect="00D338F6">
      <w:pgSz w:w="11906" w:h="16838" w:code="9"/>
      <w:pgMar w:top="1134" w:right="1134" w:bottom="1134" w:left="1134" w:header="720"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3D" w:rsidRDefault="00F4613D" w:rsidP="0097082B">
      <w:r>
        <w:separator/>
      </w:r>
    </w:p>
  </w:endnote>
  <w:endnote w:type="continuationSeparator" w:id="0">
    <w:p w:rsidR="00F4613D" w:rsidRDefault="00F4613D"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3D" w:rsidRDefault="00F4613D" w:rsidP="0097082B">
      <w:r>
        <w:separator/>
      </w:r>
    </w:p>
  </w:footnote>
  <w:footnote w:type="continuationSeparator" w:id="0">
    <w:p w:rsidR="00F4613D" w:rsidRDefault="00F4613D" w:rsidP="0097082B">
      <w:r>
        <w:continuationSeparator/>
      </w:r>
    </w:p>
  </w:footnote>
  <w:footnote w:id="1">
    <w:p w:rsidR="00BD496A" w:rsidRDefault="00BD496A" w:rsidP="00BD496A">
      <w:pPr>
        <w:pStyle w:val="FootnoteText"/>
      </w:pPr>
      <w:r>
        <w:rPr>
          <w:rStyle w:val="FootnoteReference"/>
        </w:rPr>
        <w:footnoteRef/>
      </w:r>
      <w:r>
        <w:t xml:space="preserve"> </w:t>
      </w:r>
      <w:r w:rsidRPr="00845832">
        <w:rPr>
          <w:sz w:val="21"/>
          <w:szCs w:val="21"/>
        </w:rPr>
        <w:t xml:space="preserve">Where a Chair is required by the University under the established (pre- Covid-19) position </w:t>
      </w:r>
      <w:r w:rsidR="00845832">
        <w:rPr>
          <w:sz w:val="21"/>
          <w:szCs w:val="21"/>
        </w:rPr>
        <w:t>(</w:t>
      </w:r>
      <w:r w:rsidRPr="00845832">
        <w:rPr>
          <w:sz w:val="21"/>
          <w:szCs w:val="21"/>
        </w:rPr>
        <w:t>where it will the internal examiner’s first PGR examination</w:t>
      </w:r>
      <w:r w:rsidR="00845832">
        <w:rPr>
          <w:sz w:val="21"/>
          <w:szCs w:val="21"/>
        </w:rPr>
        <w:t xml:space="preserve"> or a second viva on a resubmission)</w:t>
      </w:r>
      <w:r w:rsidRPr="00845832">
        <w:rPr>
          <w:sz w:val="21"/>
          <w:szCs w:val="21"/>
        </w:rPr>
        <w:t xml:space="preserve"> separate criteria and guidance will apply.</w:t>
      </w:r>
      <w:bookmarkStart w:id="0" w:name="_GoBack"/>
      <w:bookmarkEnd w:id="0"/>
    </w:p>
  </w:footnote>
  <w:footnote w:id="2">
    <w:p w:rsidR="00BD496A" w:rsidRPr="00202B47" w:rsidRDefault="00BD496A" w:rsidP="00BD496A">
      <w:pPr>
        <w:pStyle w:val="FootnoteText"/>
        <w:jc w:val="both"/>
      </w:pPr>
      <w:r>
        <w:rPr>
          <w:rStyle w:val="FootnoteReference"/>
        </w:rPr>
        <w:footnoteRef/>
      </w:r>
      <w:r>
        <w:t xml:space="preserve"> </w:t>
      </w:r>
      <w:r w:rsidRPr="00B64AAA">
        <w:rPr>
          <w:sz w:val="21"/>
          <w:szCs w:val="21"/>
        </w:rPr>
        <w:t>Other Leeds examination experience could be taken into account when considering any nominations which fell below the published criteria. This might include acting as Director of PGR Studies or as a member of the Examinations Group</w:t>
      </w:r>
      <w:r>
        <w:rPr>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E0191"/>
    <w:multiLevelType w:val="hybridMultilevel"/>
    <w:tmpl w:val="7290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E0F56"/>
    <w:multiLevelType w:val="hybridMultilevel"/>
    <w:tmpl w:val="F6FE0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776833"/>
    <w:multiLevelType w:val="hybridMultilevel"/>
    <w:tmpl w:val="A2EA82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66025"/>
    <w:multiLevelType w:val="multilevel"/>
    <w:tmpl w:val="17F4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25B83"/>
    <w:multiLevelType w:val="hybridMultilevel"/>
    <w:tmpl w:val="5AF4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1563D"/>
    <w:multiLevelType w:val="hybridMultilevel"/>
    <w:tmpl w:val="75A0FA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AF5469"/>
    <w:multiLevelType w:val="hybridMultilevel"/>
    <w:tmpl w:val="53E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07CE8"/>
    <w:multiLevelType w:val="hybridMultilevel"/>
    <w:tmpl w:val="3A0EA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C3ACD"/>
    <w:multiLevelType w:val="hybridMultilevel"/>
    <w:tmpl w:val="0248E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A37DE2"/>
    <w:multiLevelType w:val="hybridMultilevel"/>
    <w:tmpl w:val="2F0A0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D4C75"/>
    <w:multiLevelType w:val="hybridMultilevel"/>
    <w:tmpl w:val="B1B876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AD72C8"/>
    <w:multiLevelType w:val="multilevel"/>
    <w:tmpl w:val="50A4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5344D"/>
    <w:multiLevelType w:val="hybridMultilevel"/>
    <w:tmpl w:val="3A0EA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431FCE"/>
    <w:multiLevelType w:val="hybridMultilevel"/>
    <w:tmpl w:val="B826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72930"/>
    <w:multiLevelType w:val="multilevel"/>
    <w:tmpl w:val="C60E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977C5B"/>
    <w:multiLevelType w:val="multilevel"/>
    <w:tmpl w:val="17F4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F4A6F"/>
    <w:multiLevelType w:val="hybridMultilevel"/>
    <w:tmpl w:val="985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94FA0"/>
    <w:multiLevelType w:val="hybridMultilevel"/>
    <w:tmpl w:val="65D07680"/>
    <w:lvl w:ilvl="0" w:tplc="59EE81C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7F2C72"/>
    <w:multiLevelType w:val="multilevel"/>
    <w:tmpl w:val="9DCA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955B8A"/>
    <w:multiLevelType w:val="hybridMultilevel"/>
    <w:tmpl w:val="F6D28E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19"/>
  </w:num>
  <w:num w:numId="4">
    <w:abstractNumId w:val="7"/>
  </w:num>
  <w:num w:numId="5">
    <w:abstractNumId w:val="3"/>
  </w:num>
  <w:num w:numId="6">
    <w:abstractNumId w:val="10"/>
  </w:num>
  <w:num w:numId="7">
    <w:abstractNumId w:val="21"/>
  </w:num>
  <w:num w:numId="8">
    <w:abstractNumId w:val="14"/>
  </w:num>
  <w:num w:numId="9">
    <w:abstractNumId w:val="4"/>
  </w:num>
  <w:num w:numId="10">
    <w:abstractNumId w:val="12"/>
  </w:num>
  <w:num w:numId="11">
    <w:abstractNumId w:val="8"/>
  </w:num>
  <w:num w:numId="12">
    <w:abstractNumId w:val="16"/>
  </w:num>
  <w:num w:numId="13">
    <w:abstractNumId w:val="20"/>
  </w:num>
  <w:num w:numId="14">
    <w:abstractNumId w:val="9"/>
  </w:num>
  <w:num w:numId="15">
    <w:abstractNumId w:val="6"/>
  </w:num>
  <w:num w:numId="16">
    <w:abstractNumId w:val="13"/>
  </w:num>
  <w:num w:numId="17">
    <w:abstractNumId w:val="18"/>
  </w:num>
  <w:num w:numId="18">
    <w:abstractNumId w:val="17"/>
  </w:num>
  <w:num w:numId="19">
    <w:abstractNumId w:val="5"/>
  </w:num>
  <w:num w:numId="20">
    <w:abstractNumId w:val="15"/>
  </w:num>
  <w:num w:numId="21">
    <w:abstractNumId w:val="11"/>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12"/>
    <w:rsid w:val="00000B55"/>
    <w:rsid w:val="00003F73"/>
    <w:rsid w:val="00004B70"/>
    <w:rsid w:val="00011281"/>
    <w:rsid w:val="000168C2"/>
    <w:rsid w:val="00035DA1"/>
    <w:rsid w:val="00037864"/>
    <w:rsid w:val="000402E4"/>
    <w:rsid w:val="000408B2"/>
    <w:rsid w:val="00041CCE"/>
    <w:rsid w:val="00041D67"/>
    <w:rsid w:val="000479CB"/>
    <w:rsid w:val="0005653C"/>
    <w:rsid w:val="00060E0F"/>
    <w:rsid w:val="000629B9"/>
    <w:rsid w:val="0007154D"/>
    <w:rsid w:val="00077BD3"/>
    <w:rsid w:val="000A19BD"/>
    <w:rsid w:val="000A395C"/>
    <w:rsid w:val="000A5010"/>
    <w:rsid w:val="000C108E"/>
    <w:rsid w:val="000D0B66"/>
    <w:rsid w:val="000D2C5E"/>
    <w:rsid w:val="000D4202"/>
    <w:rsid w:val="000E078B"/>
    <w:rsid w:val="000F5A8D"/>
    <w:rsid w:val="000F6EA3"/>
    <w:rsid w:val="001017E5"/>
    <w:rsid w:val="00103419"/>
    <w:rsid w:val="001146DC"/>
    <w:rsid w:val="0012146F"/>
    <w:rsid w:val="0013741B"/>
    <w:rsid w:val="0014149B"/>
    <w:rsid w:val="0014357B"/>
    <w:rsid w:val="00147545"/>
    <w:rsid w:val="00160949"/>
    <w:rsid w:val="00173D0D"/>
    <w:rsid w:val="00180142"/>
    <w:rsid w:val="00180626"/>
    <w:rsid w:val="00181507"/>
    <w:rsid w:val="001B2026"/>
    <w:rsid w:val="001B6448"/>
    <w:rsid w:val="001C1456"/>
    <w:rsid w:val="001C2F45"/>
    <w:rsid w:val="001C5D7E"/>
    <w:rsid w:val="001E578C"/>
    <w:rsid w:val="001E6EFA"/>
    <w:rsid w:val="001E7B6F"/>
    <w:rsid w:val="002026A5"/>
    <w:rsid w:val="00203821"/>
    <w:rsid w:val="00216DED"/>
    <w:rsid w:val="00217D4D"/>
    <w:rsid w:val="002263B5"/>
    <w:rsid w:val="00230388"/>
    <w:rsid w:val="00232258"/>
    <w:rsid w:val="00234A6B"/>
    <w:rsid w:val="00234EED"/>
    <w:rsid w:val="00245BED"/>
    <w:rsid w:val="00246A8D"/>
    <w:rsid w:val="00250118"/>
    <w:rsid w:val="00251241"/>
    <w:rsid w:val="00265329"/>
    <w:rsid w:val="00273123"/>
    <w:rsid w:val="0027462B"/>
    <w:rsid w:val="00276550"/>
    <w:rsid w:val="00281785"/>
    <w:rsid w:val="00283B87"/>
    <w:rsid w:val="00293931"/>
    <w:rsid w:val="00296DDF"/>
    <w:rsid w:val="002A237B"/>
    <w:rsid w:val="002A3DAD"/>
    <w:rsid w:val="002B3FAA"/>
    <w:rsid w:val="002B40D1"/>
    <w:rsid w:val="002B48C6"/>
    <w:rsid w:val="002B5B9E"/>
    <w:rsid w:val="002B6EE4"/>
    <w:rsid w:val="002B6F26"/>
    <w:rsid w:val="002D0B79"/>
    <w:rsid w:val="002D30C5"/>
    <w:rsid w:val="002E0FA8"/>
    <w:rsid w:val="002F13D0"/>
    <w:rsid w:val="00330467"/>
    <w:rsid w:val="003306BA"/>
    <w:rsid w:val="003400F1"/>
    <w:rsid w:val="00343AE7"/>
    <w:rsid w:val="003745F1"/>
    <w:rsid w:val="0037704E"/>
    <w:rsid w:val="003909DA"/>
    <w:rsid w:val="00392A5E"/>
    <w:rsid w:val="003B43B8"/>
    <w:rsid w:val="003C0769"/>
    <w:rsid w:val="003C375B"/>
    <w:rsid w:val="003D0AFD"/>
    <w:rsid w:val="003D58F7"/>
    <w:rsid w:val="003D748F"/>
    <w:rsid w:val="0040307E"/>
    <w:rsid w:val="00403650"/>
    <w:rsid w:val="00416AA0"/>
    <w:rsid w:val="0042046D"/>
    <w:rsid w:val="00421F51"/>
    <w:rsid w:val="0043001B"/>
    <w:rsid w:val="004368FB"/>
    <w:rsid w:val="0043790F"/>
    <w:rsid w:val="00454F57"/>
    <w:rsid w:val="0045692C"/>
    <w:rsid w:val="00457842"/>
    <w:rsid w:val="0046338C"/>
    <w:rsid w:val="00466CEE"/>
    <w:rsid w:val="00472671"/>
    <w:rsid w:val="00474CC7"/>
    <w:rsid w:val="00476F47"/>
    <w:rsid w:val="00485702"/>
    <w:rsid w:val="004866CD"/>
    <w:rsid w:val="00486789"/>
    <w:rsid w:val="00491F8D"/>
    <w:rsid w:val="00494D95"/>
    <w:rsid w:val="004974F7"/>
    <w:rsid w:val="004A48E1"/>
    <w:rsid w:val="004D385E"/>
    <w:rsid w:val="004D57A1"/>
    <w:rsid w:val="004E1F01"/>
    <w:rsid w:val="004E66F4"/>
    <w:rsid w:val="00506CEB"/>
    <w:rsid w:val="005118D2"/>
    <w:rsid w:val="0052579E"/>
    <w:rsid w:val="00546B9E"/>
    <w:rsid w:val="005556C2"/>
    <w:rsid w:val="00556302"/>
    <w:rsid w:val="00557367"/>
    <w:rsid w:val="0056153E"/>
    <w:rsid w:val="0056264E"/>
    <w:rsid w:val="005677AF"/>
    <w:rsid w:val="0057516E"/>
    <w:rsid w:val="0058176B"/>
    <w:rsid w:val="00586D1C"/>
    <w:rsid w:val="00593717"/>
    <w:rsid w:val="005A4977"/>
    <w:rsid w:val="005A60D0"/>
    <w:rsid w:val="005B0D14"/>
    <w:rsid w:val="005D1567"/>
    <w:rsid w:val="005D5FB4"/>
    <w:rsid w:val="005D631E"/>
    <w:rsid w:val="005E54D4"/>
    <w:rsid w:val="005F03E8"/>
    <w:rsid w:val="005F1C3A"/>
    <w:rsid w:val="005F3EAB"/>
    <w:rsid w:val="005F6341"/>
    <w:rsid w:val="006102FB"/>
    <w:rsid w:val="006118D3"/>
    <w:rsid w:val="006422C8"/>
    <w:rsid w:val="006449C1"/>
    <w:rsid w:val="00652786"/>
    <w:rsid w:val="00661731"/>
    <w:rsid w:val="00664E6B"/>
    <w:rsid w:val="00666268"/>
    <w:rsid w:val="00680FC0"/>
    <w:rsid w:val="006843D0"/>
    <w:rsid w:val="00685129"/>
    <w:rsid w:val="006A56A0"/>
    <w:rsid w:val="006B13C5"/>
    <w:rsid w:val="006C00BC"/>
    <w:rsid w:val="006C2EC0"/>
    <w:rsid w:val="006D01AB"/>
    <w:rsid w:val="006D0C1F"/>
    <w:rsid w:val="006E084F"/>
    <w:rsid w:val="006F1196"/>
    <w:rsid w:val="006F163E"/>
    <w:rsid w:val="00700AF5"/>
    <w:rsid w:val="007022CC"/>
    <w:rsid w:val="00713CA8"/>
    <w:rsid w:val="00720046"/>
    <w:rsid w:val="007241AA"/>
    <w:rsid w:val="00724548"/>
    <w:rsid w:val="00727210"/>
    <w:rsid w:val="007314ED"/>
    <w:rsid w:val="00734751"/>
    <w:rsid w:val="00736CA7"/>
    <w:rsid w:val="00740711"/>
    <w:rsid w:val="007416C7"/>
    <w:rsid w:val="00741F3E"/>
    <w:rsid w:val="00752447"/>
    <w:rsid w:val="0076081A"/>
    <w:rsid w:val="0076150C"/>
    <w:rsid w:val="0077280F"/>
    <w:rsid w:val="0077540B"/>
    <w:rsid w:val="007849C9"/>
    <w:rsid w:val="00790768"/>
    <w:rsid w:val="00790F2A"/>
    <w:rsid w:val="007928BE"/>
    <w:rsid w:val="007968B6"/>
    <w:rsid w:val="007A01BC"/>
    <w:rsid w:val="007A6E6C"/>
    <w:rsid w:val="007B2DD4"/>
    <w:rsid w:val="007C073D"/>
    <w:rsid w:val="007C1904"/>
    <w:rsid w:val="007D3F67"/>
    <w:rsid w:val="007D4042"/>
    <w:rsid w:val="007E287D"/>
    <w:rsid w:val="007E4977"/>
    <w:rsid w:val="007E7F73"/>
    <w:rsid w:val="007F2FB0"/>
    <w:rsid w:val="0080067D"/>
    <w:rsid w:val="0080095D"/>
    <w:rsid w:val="00801E7D"/>
    <w:rsid w:val="0080471B"/>
    <w:rsid w:val="00806AE9"/>
    <w:rsid w:val="0081516D"/>
    <w:rsid w:val="00820642"/>
    <w:rsid w:val="008275F5"/>
    <w:rsid w:val="00832F3F"/>
    <w:rsid w:val="008342BE"/>
    <w:rsid w:val="008421C1"/>
    <w:rsid w:val="00843647"/>
    <w:rsid w:val="00845832"/>
    <w:rsid w:val="00852E15"/>
    <w:rsid w:val="00854E55"/>
    <w:rsid w:val="008558D3"/>
    <w:rsid w:val="00864BC1"/>
    <w:rsid w:val="008738D0"/>
    <w:rsid w:val="00873D7B"/>
    <w:rsid w:val="00880119"/>
    <w:rsid w:val="00890E90"/>
    <w:rsid w:val="008978EC"/>
    <w:rsid w:val="008A2A31"/>
    <w:rsid w:val="008B4BD1"/>
    <w:rsid w:val="008C0393"/>
    <w:rsid w:val="008C23AD"/>
    <w:rsid w:val="008D34BE"/>
    <w:rsid w:val="008E5ACD"/>
    <w:rsid w:val="008E5EA7"/>
    <w:rsid w:val="008F2824"/>
    <w:rsid w:val="008F2D8C"/>
    <w:rsid w:val="008F43FA"/>
    <w:rsid w:val="00902B1B"/>
    <w:rsid w:val="00904CE0"/>
    <w:rsid w:val="0091059B"/>
    <w:rsid w:val="00913824"/>
    <w:rsid w:val="00916096"/>
    <w:rsid w:val="009218BB"/>
    <w:rsid w:val="00921BA5"/>
    <w:rsid w:val="009239A1"/>
    <w:rsid w:val="00930117"/>
    <w:rsid w:val="009327FE"/>
    <w:rsid w:val="00952606"/>
    <w:rsid w:val="00953FCD"/>
    <w:rsid w:val="00954523"/>
    <w:rsid w:val="00954B27"/>
    <w:rsid w:val="00963E97"/>
    <w:rsid w:val="0097082B"/>
    <w:rsid w:val="009745D4"/>
    <w:rsid w:val="0097659A"/>
    <w:rsid w:val="009817FD"/>
    <w:rsid w:val="00981A38"/>
    <w:rsid w:val="00985FA8"/>
    <w:rsid w:val="0098767E"/>
    <w:rsid w:val="00990A7F"/>
    <w:rsid w:val="00992112"/>
    <w:rsid w:val="009954C9"/>
    <w:rsid w:val="009B2C52"/>
    <w:rsid w:val="009B4312"/>
    <w:rsid w:val="009C0BE2"/>
    <w:rsid w:val="009C1277"/>
    <w:rsid w:val="009C4934"/>
    <w:rsid w:val="009D056A"/>
    <w:rsid w:val="009D71B1"/>
    <w:rsid w:val="009D7DB9"/>
    <w:rsid w:val="009E1264"/>
    <w:rsid w:val="009E3347"/>
    <w:rsid w:val="009E7CC0"/>
    <w:rsid w:val="009F1ADC"/>
    <w:rsid w:val="009F74EE"/>
    <w:rsid w:val="00A002A1"/>
    <w:rsid w:val="00A058BC"/>
    <w:rsid w:val="00A0696E"/>
    <w:rsid w:val="00A11C41"/>
    <w:rsid w:val="00A306BA"/>
    <w:rsid w:val="00A32622"/>
    <w:rsid w:val="00A36CF5"/>
    <w:rsid w:val="00A4402E"/>
    <w:rsid w:val="00A6171C"/>
    <w:rsid w:val="00A64B13"/>
    <w:rsid w:val="00A66E68"/>
    <w:rsid w:val="00A719CC"/>
    <w:rsid w:val="00A72E12"/>
    <w:rsid w:val="00A80136"/>
    <w:rsid w:val="00A831CC"/>
    <w:rsid w:val="00A8424C"/>
    <w:rsid w:val="00A85A69"/>
    <w:rsid w:val="00A8726F"/>
    <w:rsid w:val="00A97456"/>
    <w:rsid w:val="00AA2A17"/>
    <w:rsid w:val="00AA5754"/>
    <w:rsid w:val="00AC11D1"/>
    <w:rsid w:val="00AC14D4"/>
    <w:rsid w:val="00AC73C8"/>
    <w:rsid w:val="00AD1B4C"/>
    <w:rsid w:val="00AD3173"/>
    <w:rsid w:val="00AF1DE4"/>
    <w:rsid w:val="00AF6F94"/>
    <w:rsid w:val="00B00B3D"/>
    <w:rsid w:val="00B03330"/>
    <w:rsid w:val="00B0341F"/>
    <w:rsid w:val="00B079BD"/>
    <w:rsid w:val="00B12F84"/>
    <w:rsid w:val="00B23E4E"/>
    <w:rsid w:val="00B32306"/>
    <w:rsid w:val="00B32F69"/>
    <w:rsid w:val="00B343EA"/>
    <w:rsid w:val="00B3772F"/>
    <w:rsid w:val="00B41E81"/>
    <w:rsid w:val="00B45DAC"/>
    <w:rsid w:val="00B474B8"/>
    <w:rsid w:val="00B5229A"/>
    <w:rsid w:val="00B73992"/>
    <w:rsid w:val="00B73B35"/>
    <w:rsid w:val="00B7564E"/>
    <w:rsid w:val="00B85D71"/>
    <w:rsid w:val="00B93437"/>
    <w:rsid w:val="00BA1EA4"/>
    <w:rsid w:val="00BA26E8"/>
    <w:rsid w:val="00BA2C59"/>
    <w:rsid w:val="00BA4D40"/>
    <w:rsid w:val="00BA5FB0"/>
    <w:rsid w:val="00BA7694"/>
    <w:rsid w:val="00BA7D59"/>
    <w:rsid w:val="00BB14E7"/>
    <w:rsid w:val="00BB29BE"/>
    <w:rsid w:val="00BB4DF1"/>
    <w:rsid w:val="00BB7DD5"/>
    <w:rsid w:val="00BC0D1A"/>
    <w:rsid w:val="00BC3E57"/>
    <w:rsid w:val="00BC4B3F"/>
    <w:rsid w:val="00BD1AB0"/>
    <w:rsid w:val="00BD496A"/>
    <w:rsid w:val="00BD7A66"/>
    <w:rsid w:val="00BE1038"/>
    <w:rsid w:val="00BE4693"/>
    <w:rsid w:val="00BE5D07"/>
    <w:rsid w:val="00BE6112"/>
    <w:rsid w:val="00BF19EC"/>
    <w:rsid w:val="00BF7C01"/>
    <w:rsid w:val="00C04EBA"/>
    <w:rsid w:val="00C2159A"/>
    <w:rsid w:val="00C362D9"/>
    <w:rsid w:val="00C41C4B"/>
    <w:rsid w:val="00C43089"/>
    <w:rsid w:val="00C46EF8"/>
    <w:rsid w:val="00C616ED"/>
    <w:rsid w:val="00C64F6D"/>
    <w:rsid w:val="00C67C83"/>
    <w:rsid w:val="00C7413A"/>
    <w:rsid w:val="00C75D7A"/>
    <w:rsid w:val="00C778C7"/>
    <w:rsid w:val="00C931F2"/>
    <w:rsid w:val="00C93DFC"/>
    <w:rsid w:val="00C95C0F"/>
    <w:rsid w:val="00C979D5"/>
    <w:rsid w:val="00CA19CD"/>
    <w:rsid w:val="00CA291E"/>
    <w:rsid w:val="00CB7BA1"/>
    <w:rsid w:val="00CC50E8"/>
    <w:rsid w:val="00CD20EB"/>
    <w:rsid w:val="00CD31AC"/>
    <w:rsid w:val="00CD5F9A"/>
    <w:rsid w:val="00CE5161"/>
    <w:rsid w:val="00CE5AD7"/>
    <w:rsid w:val="00CF5504"/>
    <w:rsid w:val="00D00D33"/>
    <w:rsid w:val="00D02955"/>
    <w:rsid w:val="00D0382A"/>
    <w:rsid w:val="00D03934"/>
    <w:rsid w:val="00D05EC3"/>
    <w:rsid w:val="00D1234C"/>
    <w:rsid w:val="00D1735F"/>
    <w:rsid w:val="00D2699A"/>
    <w:rsid w:val="00D338F6"/>
    <w:rsid w:val="00D42EA1"/>
    <w:rsid w:val="00D51EEB"/>
    <w:rsid w:val="00D525A1"/>
    <w:rsid w:val="00D52FBE"/>
    <w:rsid w:val="00D6528C"/>
    <w:rsid w:val="00D70820"/>
    <w:rsid w:val="00D740C3"/>
    <w:rsid w:val="00D829CE"/>
    <w:rsid w:val="00D91BE4"/>
    <w:rsid w:val="00D94CD4"/>
    <w:rsid w:val="00DB351B"/>
    <w:rsid w:val="00DC0B58"/>
    <w:rsid w:val="00DC5E8F"/>
    <w:rsid w:val="00DD4F85"/>
    <w:rsid w:val="00DE164A"/>
    <w:rsid w:val="00DE58CD"/>
    <w:rsid w:val="00DF4101"/>
    <w:rsid w:val="00DF69E9"/>
    <w:rsid w:val="00E0372B"/>
    <w:rsid w:val="00E047F5"/>
    <w:rsid w:val="00E04A83"/>
    <w:rsid w:val="00E057DF"/>
    <w:rsid w:val="00E17111"/>
    <w:rsid w:val="00E209F2"/>
    <w:rsid w:val="00E20B13"/>
    <w:rsid w:val="00E23C5D"/>
    <w:rsid w:val="00E24EC4"/>
    <w:rsid w:val="00E2743F"/>
    <w:rsid w:val="00E36F48"/>
    <w:rsid w:val="00E37BF0"/>
    <w:rsid w:val="00E57C28"/>
    <w:rsid w:val="00E62212"/>
    <w:rsid w:val="00E62336"/>
    <w:rsid w:val="00E65F09"/>
    <w:rsid w:val="00E70DF9"/>
    <w:rsid w:val="00E71AEC"/>
    <w:rsid w:val="00E724BF"/>
    <w:rsid w:val="00E72FF0"/>
    <w:rsid w:val="00E73C21"/>
    <w:rsid w:val="00E760D0"/>
    <w:rsid w:val="00EA1F8F"/>
    <w:rsid w:val="00EB0755"/>
    <w:rsid w:val="00EB08A5"/>
    <w:rsid w:val="00EB3C70"/>
    <w:rsid w:val="00EB66B1"/>
    <w:rsid w:val="00EB7BEE"/>
    <w:rsid w:val="00EC37DE"/>
    <w:rsid w:val="00ED5A1E"/>
    <w:rsid w:val="00ED6D19"/>
    <w:rsid w:val="00EE1DFA"/>
    <w:rsid w:val="00EF2FA1"/>
    <w:rsid w:val="00F04B7D"/>
    <w:rsid w:val="00F11042"/>
    <w:rsid w:val="00F25A73"/>
    <w:rsid w:val="00F35BBE"/>
    <w:rsid w:val="00F367F1"/>
    <w:rsid w:val="00F37865"/>
    <w:rsid w:val="00F40A17"/>
    <w:rsid w:val="00F419B2"/>
    <w:rsid w:val="00F4613D"/>
    <w:rsid w:val="00F46367"/>
    <w:rsid w:val="00F525E5"/>
    <w:rsid w:val="00F6056B"/>
    <w:rsid w:val="00F60795"/>
    <w:rsid w:val="00F61A39"/>
    <w:rsid w:val="00F627D5"/>
    <w:rsid w:val="00F65AF9"/>
    <w:rsid w:val="00F830CB"/>
    <w:rsid w:val="00FA1EF9"/>
    <w:rsid w:val="00FA6637"/>
    <w:rsid w:val="00FA664A"/>
    <w:rsid w:val="00FA7231"/>
    <w:rsid w:val="00FB1DA3"/>
    <w:rsid w:val="00FB4189"/>
    <w:rsid w:val="00FB5D70"/>
    <w:rsid w:val="00FC1A0D"/>
    <w:rsid w:val="00FC1BCE"/>
    <w:rsid w:val="00FC6235"/>
    <w:rsid w:val="00FC75DB"/>
    <w:rsid w:val="00FD5A63"/>
    <w:rsid w:val="00FE1E8A"/>
    <w:rsid w:val="00FE2846"/>
    <w:rsid w:val="00FE397E"/>
    <w:rsid w:val="00FF3453"/>
    <w:rsid w:val="00FF5E84"/>
    <w:rsid w:val="00FF77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46E6"/>
  <w15:docId w15:val="{BEAFA3FA-8A40-4F85-A5D8-CA4F6E13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12"/>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EB66B1"/>
    <w:pPr>
      <w:keepNext/>
      <w:keepLines/>
      <w:outlineLvl w:val="0"/>
    </w:pPr>
    <w:rPr>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style>
  <w:style w:type="paragraph" w:styleId="Heading9">
    <w:name w:val="heading 9"/>
    <w:basedOn w:val="Normal"/>
    <w:next w:val="Normal"/>
    <w:link w:val="Heading9Char"/>
    <w:uiPriority w:val="9"/>
    <w:unhideWhenUsed/>
    <w:qFormat/>
    <w:rsid w:val="006F163E"/>
    <w:pPr>
      <w:keepNext/>
      <w:keepLines/>
      <w:spacing w:before="240"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qFormat/>
    <w:rsid w:val="005B0D14"/>
    <w:pPr>
      <w:keepNext/>
      <w:pBdr>
        <w:bottom w:val="single" w:sz="8" w:space="4" w:color="auto"/>
      </w:pBdr>
      <w:spacing w:before="240" w:after="120"/>
      <w:contextualSpacing/>
      <w:outlineLvl w:val="0"/>
    </w:pPr>
    <w:rPr>
      <w:b/>
      <w:spacing w:val="5"/>
      <w:sz w:val="36"/>
      <w:szCs w:val="52"/>
    </w:rPr>
  </w:style>
  <w:style w:type="character" w:customStyle="1" w:styleId="TitleChar">
    <w:name w:val="Title Char"/>
    <w:basedOn w:val="DefaultParagraphFont"/>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iCs/>
      <w:spacing w:val="15"/>
      <w:sz w:val="28"/>
    </w:rPr>
  </w:style>
  <w:style w:type="character" w:customStyle="1" w:styleId="SubtitleChar">
    <w:name w:val="Subtitle Char"/>
    <w:basedOn w:val="DefaultParagraphFont"/>
    <w:link w:val="Subtitle"/>
    <w:uiPriority w:val="11"/>
    <w:rsid w:val="00EB66B1"/>
    <w:rPr>
      <w:rFonts w:ascii="Arial" w:eastAsia="Times New Roman"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imes New Roman" w:hAnsi="Arial" w:cs="Arial"/>
      <w:b/>
      <w:bCs/>
      <w:sz w:val="36"/>
      <w:szCs w:val="28"/>
    </w:rPr>
  </w:style>
  <w:style w:type="character" w:customStyle="1" w:styleId="Heading2Char">
    <w:name w:val="Heading 2 Char"/>
    <w:basedOn w:val="DefaultParagraphFont"/>
    <w:link w:val="Heading2"/>
    <w:uiPriority w:val="9"/>
    <w:rsid w:val="00EB66B1"/>
    <w:rPr>
      <w:rFonts w:ascii="Arial" w:eastAsia="Times New Roman" w:hAnsi="Arial" w:cs="Arial"/>
      <w:b/>
      <w:bCs/>
      <w:sz w:val="28"/>
      <w:szCs w:val="26"/>
    </w:rPr>
  </w:style>
  <w:style w:type="character" w:customStyle="1" w:styleId="Heading3Char">
    <w:name w:val="Heading 3 Char"/>
    <w:basedOn w:val="DefaultParagraphFont"/>
    <w:link w:val="Heading3"/>
    <w:uiPriority w:val="9"/>
    <w:rsid w:val="00EB66B1"/>
    <w:rPr>
      <w:rFonts w:ascii="Arial" w:eastAsia="Times New Roman" w:hAnsi="Arial" w:cs="Arial"/>
      <w:b/>
      <w:bCs/>
      <w:sz w:val="24"/>
    </w:rPr>
  </w:style>
  <w:style w:type="character" w:customStyle="1" w:styleId="Heading4Char">
    <w:name w:val="Heading 4 Char"/>
    <w:basedOn w:val="DefaultParagraphFont"/>
    <w:link w:val="Heading4"/>
    <w:uiPriority w:val="9"/>
    <w:rsid w:val="00EB66B1"/>
    <w:rPr>
      <w:rFonts w:ascii="Arial" w:eastAsia="Times New Roman" w:hAnsi="Arial" w:cs="Arial"/>
      <w:b/>
      <w:bCs/>
      <w:iCs/>
      <w:sz w:val="24"/>
    </w:rPr>
  </w:style>
  <w:style w:type="character" w:customStyle="1" w:styleId="Heading5Char">
    <w:name w:val="Heading 5 Char"/>
    <w:basedOn w:val="DefaultParagraphFont"/>
    <w:link w:val="Heading5"/>
    <w:uiPriority w:val="9"/>
    <w:rsid w:val="00273123"/>
    <w:rPr>
      <w:rFonts w:ascii="Arial" w:eastAsia="Times New Roman" w:hAnsi="Arial" w:cs="Arial"/>
      <w:b/>
      <w:sz w:val="24"/>
    </w:rPr>
  </w:style>
  <w:style w:type="character" w:customStyle="1" w:styleId="Heading6Char">
    <w:name w:val="Heading 6 Char"/>
    <w:basedOn w:val="DefaultParagraphFont"/>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imes New Roman" w:hAnsi="Arial" w:cs="Times New Roman"/>
      <w:b/>
      <w:i/>
      <w:iCs/>
      <w:sz w:val="24"/>
    </w:rPr>
  </w:style>
  <w:style w:type="character" w:customStyle="1" w:styleId="Heading8Char">
    <w:name w:val="Heading 8 Char"/>
    <w:basedOn w:val="DefaultParagraphFont"/>
    <w:link w:val="Heading8"/>
    <w:uiPriority w:val="9"/>
    <w:rsid w:val="006F163E"/>
    <w:rPr>
      <w:rFonts w:ascii="Arial" w:eastAsia="Times New Roman" w:hAnsi="Arial" w:cs="Times New Roman"/>
      <w:sz w:val="24"/>
      <w:szCs w:val="20"/>
    </w:rPr>
  </w:style>
  <w:style w:type="character" w:customStyle="1" w:styleId="Heading9Char">
    <w:name w:val="Heading 9 Char"/>
    <w:basedOn w:val="DefaultParagraphFont"/>
    <w:link w:val="Heading9"/>
    <w:uiPriority w:val="9"/>
    <w:rsid w:val="006F163E"/>
    <w:rPr>
      <w:rFonts w:ascii="Arial" w:eastAsia="Times New Roman" w:hAnsi="Arial" w:cs="Times New Roman"/>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unhideWhenUsed/>
    <w:rsid w:val="00330467"/>
    <w:rPr>
      <w:rFonts w:ascii="Consolas" w:hAnsi="Consolas"/>
      <w:szCs w:val="21"/>
    </w:rPr>
  </w:style>
  <w:style w:type="character" w:customStyle="1" w:styleId="PlainTextChar">
    <w:name w:val="Plain Text Char"/>
    <w:basedOn w:val="DefaultParagraphFont"/>
    <w:link w:val="PlainText"/>
    <w:uiPriority w:val="99"/>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paragraph" w:styleId="BodyTextIndent">
    <w:name w:val="Body Text Indent"/>
    <w:basedOn w:val="Normal"/>
    <w:link w:val="BodyTextIndentChar"/>
    <w:rsid w:val="00A72E12"/>
    <w:pPr>
      <w:tabs>
        <w:tab w:val="left" w:pos="426"/>
        <w:tab w:val="left" w:pos="1134"/>
      </w:tabs>
      <w:ind w:left="420"/>
      <w:jc w:val="both"/>
    </w:pPr>
  </w:style>
  <w:style w:type="character" w:customStyle="1" w:styleId="BodyTextIndentChar">
    <w:name w:val="Body Text Indent Char"/>
    <w:basedOn w:val="DefaultParagraphFont"/>
    <w:link w:val="BodyTextIndent"/>
    <w:rsid w:val="00A72E12"/>
    <w:rPr>
      <w:rFonts w:ascii="Times New Roman" w:eastAsia="Times New Roman" w:hAnsi="Times New Roman" w:cs="Times New Roman"/>
      <w:szCs w:val="20"/>
      <w:lang w:eastAsia="en-GB"/>
    </w:rPr>
  </w:style>
  <w:style w:type="paragraph" w:styleId="FootnoteText">
    <w:name w:val="footnote text"/>
    <w:basedOn w:val="Normal"/>
    <w:link w:val="FootnoteTextChar"/>
    <w:uiPriority w:val="99"/>
    <w:semiHidden/>
    <w:unhideWhenUsed/>
    <w:rsid w:val="0097082B"/>
    <w:pPr>
      <w:spacing w:before="120" w:line="276" w:lineRule="auto"/>
    </w:pPr>
    <w:rPr>
      <w:rFonts w:ascii="Arial" w:eastAsia="Calibri" w:hAnsi="Arial" w:cs="Arial"/>
      <w:sz w:val="20"/>
      <w:lang w:eastAsia="en-US"/>
    </w:rPr>
  </w:style>
  <w:style w:type="character" w:customStyle="1" w:styleId="FootnoteTextChar">
    <w:name w:val="Footnote Text Char"/>
    <w:basedOn w:val="DefaultParagraphFont"/>
    <w:link w:val="FootnoteText"/>
    <w:uiPriority w:val="99"/>
    <w:semiHidden/>
    <w:rsid w:val="0097082B"/>
    <w:rPr>
      <w:lang w:eastAsia="en-US"/>
    </w:rPr>
  </w:style>
  <w:style w:type="character" w:styleId="FootnoteReference">
    <w:name w:val="footnote reference"/>
    <w:basedOn w:val="DefaultParagraphFont"/>
    <w:uiPriority w:val="99"/>
    <w:semiHidden/>
    <w:unhideWhenUsed/>
    <w:rsid w:val="0097082B"/>
    <w:rPr>
      <w:vertAlign w:val="superscript"/>
    </w:rPr>
  </w:style>
  <w:style w:type="character" w:styleId="Hyperlink">
    <w:name w:val="Hyperlink"/>
    <w:basedOn w:val="DefaultParagraphFont"/>
    <w:unhideWhenUsed/>
    <w:rsid w:val="0097082B"/>
    <w:rPr>
      <w:color w:val="0000FF"/>
      <w:u w:val="single"/>
    </w:rPr>
  </w:style>
  <w:style w:type="paragraph" w:styleId="ListParagraph">
    <w:name w:val="List Paragraph"/>
    <w:basedOn w:val="Normal"/>
    <w:uiPriority w:val="34"/>
    <w:qFormat/>
    <w:rsid w:val="007241AA"/>
    <w:pPr>
      <w:ind w:left="720"/>
      <w:contextualSpacing/>
    </w:pPr>
  </w:style>
  <w:style w:type="paragraph" w:styleId="BalloonText">
    <w:name w:val="Balloon Text"/>
    <w:basedOn w:val="Normal"/>
    <w:link w:val="BalloonTextChar"/>
    <w:uiPriority w:val="99"/>
    <w:semiHidden/>
    <w:unhideWhenUsed/>
    <w:rsid w:val="00561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3E"/>
    <w:rPr>
      <w:rFonts w:ascii="Segoe UI" w:eastAsia="Times New Roman" w:hAnsi="Segoe UI" w:cs="Segoe UI"/>
      <w:sz w:val="18"/>
      <w:szCs w:val="18"/>
    </w:rPr>
  </w:style>
  <w:style w:type="table" w:customStyle="1" w:styleId="TableGrid11">
    <w:name w:val="Table Grid11"/>
    <w:basedOn w:val="TableNormal"/>
    <w:uiPriority w:val="59"/>
    <w:rsid w:val="00D338F6"/>
    <w:rPr>
      <w:rFonts w:eastAsiaTheme="minorHAns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D338F6"/>
    <w:rPr>
      <w:rFonts w:eastAsiaTheme="minorHAns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D338F6"/>
    <w:pPr>
      <w:spacing w:before="100" w:beforeAutospacing="1" w:after="100" w:afterAutospacing="1"/>
    </w:pPr>
    <w:rPr>
      <w:szCs w:val="24"/>
    </w:rPr>
  </w:style>
  <w:style w:type="paragraph" w:customStyle="1" w:styleId="xmsonormal">
    <w:name w:val="x_msonormal"/>
    <w:basedOn w:val="Normal"/>
    <w:rsid w:val="00D338F6"/>
    <w:pPr>
      <w:spacing w:before="100" w:beforeAutospacing="1" w:after="100" w:afterAutospacing="1"/>
    </w:pPr>
    <w:rPr>
      <w:szCs w:val="24"/>
    </w:rPr>
  </w:style>
  <w:style w:type="paragraph" w:customStyle="1" w:styleId="xmsolistparagraph">
    <w:name w:val="x_msolistparagraph"/>
    <w:basedOn w:val="Normal"/>
    <w:rsid w:val="00FA1EF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5816">
      <w:bodyDiv w:val="1"/>
      <w:marLeft w:val="0"/>
      <w:marRight w:val="0"/>
      <w:marTop w:val="0"/>
      <w:marBottom w:val="0"/>
      <w:divBdr>
        <w:top w:val="none" w:sz="0" w:space="0" w:color="auto"/>
        <w:left w:val="none" w:sz="0" w:space="0" w:color="auto"/>
        <w:bottom w:val="none" w:sz="0" w:space="0" w:color="auto"/>
        <w:right w:val="none" w:sz="0" w:space="0" w:color="auto"/>
      </w:divBdr>
    </w:div>
    <w:div w:id="670917138">
      <w:bodyDiv w:val="1"/>
      <w:marLeft w:val="0"/>
      <w:marRight w:val="0"/>
      <w:marTop w:val="0"/>
      <w:marBottom w:val="0"/>
      <w:divBdr>
        <w:top w:val="none" w:sz="0" w:space="0" w:color="auto"/>
        <w:left w:val="none" w:sz="0" w:space="0" w:color="auto"/>
        <w:bottom w:val="none" w:sz="0" w:space="0" w:color="auto"/>
        <w:right w:val="none" w:sz="0" w:space="0" w:color="auto"/>
      </w:divBdr>
    </w:div>
    <w:div w:id="924463348">
      <w:bodyDiv w:val="1"/>
      <w:marLeft w:val="0"/>
      <w:marRight w:val="0"/>
      <w:marTop w:val="0"/>
      <w:marBottom w:val="0"/>
      <w:divBdr>
        <w:top w:val="none" w:sz="0" w:space="0" w:color="auto"/>
        <w:left w:val="none" w:sz="0" w:space="0" w:color="auto"/>
        <w:bottom w:val="none" w:sz="0" w:space="0" w:color="auto"/>
        <w:right w:val="none" w:sz="0" w:space="0" w:color="auto"/>
      </w:divBdr>
    </w:div>
    <w:div w:id="1710256457">
      <w:bodyDiv w:val="1"/>
      <w:marLeft w:val="0"/>
      <w:marRight w:val="0"/>
      <w:marTop w:val="0"/>
      <w:marBottom w:val="0"/>
      <w:divBdr>
        <w:top w:val="none" w:sz="0" w:space="0" w:color="auto"/>
        <w:left w:val="none" w:sz="0" w:space="0" w:color="auto"/>
        <w:bottom w:val="none" w:sz="0" w:space="0" w:color="auto"/>
        <w:right w:val="none" w:sz="0" w:space="0" w:color="auto"/>
      </w:divBdr>
    </w:div>
    <w:div w:id="1811049620">
      <w:bodyDiv w:val="1"/>
      <w:marLeft w:val="0"/>
      <w:marRight w:val="0"/>
      <w:marTop w:val="0"/>
      <w:marBottom w:val="0"/>
      <w:divBdr>
        <w:top w:val="none" w:sz="0" w:space="0" w:color="auto"/>
        <w:left w:val="none" w:sz="0" w:space="0" w:color="auto"/>
        <w:bottom w:val="none" w:sz="0" w:space="0" w:color="auto"/>
        <w:right w:val="none" w:sz="0" w:space="0" w:color="auto"/>
      </w:divBdr>
      <w:divsChild>
        <w:div w:id="85814292">
          <w:marLeft w:val="0"/>
          <w:marRight w:val="0"/>
          <w:marTop w:val="0"/>
          <w:marBottom w:val="0"/>
          <w:divBdr>
            <w:top w:val="none" w:sz="0" w:space="0" w:color="auto"/>
            <w:left w:val="none" w:sz="0" w:space="0" w:color="auto"/>
            <w:bottom w:val="none" w:sz="0" w:space="0" w:color="auto"/>
            <w:right w:val="none" w:sz="0" w:space="0" w:color="auto"/>
          </w:divBdr>
        </w:div>
        <w:div w:id="1389067422">
          <w:marLeft w:val="0"/>
          <w:marRight w:val="0"/>
          <w:marTop w:val="0"/>
          <w:marBottom w:val="0"/>
          <w:divBdr>
            <w:top w:val="none" w:sz="0" w:space="0" w:color="auto"/>
            <w:left w:val="none" w:sz="0" w:space="0" w:color="auto"/>
            <w:bottom w:val="none" w:sz="0" w:space="0" w:color="auto"/>
            <w:right w:val="none" w:sz="0" w:space="0" w:color="auto"/>
          </w:divBdr>
          <w:divsChild>
            <w:div w:id="1408571143">
              <w:marLeft w:val="0"/>
              <w:marRight w:val="0"/>
              <w:marTop w:val="0"/>
              <w:marBottom w:val="0"/>
              <w:divBdr>
                <w:top w:val="none" w:sz="0" w:space="0" w:color="auto"/>
                <w:left w:val="none" w:sz="0" w:space="0" w:color="auto"/>
                <w:bottom w:val="none" w:sz="0" w:space="0" w:color="auto"/>
                <w:right w:val="none" w:sz="0" w:space="0" w:color="auto"/>
              </w:divBdr>
            </w:div>
            <w:div w:id="2040272219">
              <w:marLeft w:val="0"/>
              <w:marRight w:val="0"/>
              <w:marTop w:val="0"/>
              <w:marBottom w:val="0"/>
              <w:divBdr>
                <w:top w:val="none" w:sz="0" w:space="0" w:color="auto"/>
                <w:left w:val="none" w:sz="0" w:space="0" w:color="auto"/>
                <w:bottom w:val="none" w:sz="0" w:space="0" w:color="auto"/>
                <w:right w:val="none" w:sz="0" w:space="0" w:color="auto"/>
              </w:divBdr>
            </w:div>
            <w:div w:id="1011025052">
              <w:marLeft w:val="0"/>
              <w:marRight w:val="0"/>
              <w:marTop w:val="0"/>
              <w:marBottom w:val="0"/>
              <w:divBdr>
                <w:top w:val="none" w:sz="0" w:space="0" w:color="auto"/>
                <w:left w:val="none" w:sz="0" w:space="0" w:color="auto"/>
                <w:bottom w:val="none" w:sz="0" w:space="0" w:color="auto"/>
                <w:right w:val="none" w:sz="0" w:space="0" w:color="auto"/>
              </w:divBdr>
              <w:divsChild>
                <w:div w:id="15176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eeds.ac.uk/rsa/assets/word/policies/Independent%20Chair%20Repor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s.leeds.ac.uk/info/22149/a-z_of_policies_and_key_documents/730/video_conferencing_or_skype_or_equivalent_for_a_viva_research_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rdscml</dc:creator>
  <cp:lastModifiedBy>Catherine Mills</cp:lastModifiedBy>
  <cp:revision>3</cp:revision>
  <cp:lastPrinted>2020-01-15T09:38:00Z</cp:lastPrinted>
  <dcterms:created xsi:type="dcterms:W3CDTF">2021-01-26T10:27:00Z</dcterms:created>
  <dcterms:modified xsi:type="dcterms:W3CDTF">2021-01-26T10:28:00Z</dcterms:modified>
</cp:coreProperties>
</file>