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4" w:rsidRDefault="00E20C43" w:rsidP="002A237B">
      <w:pPr>
        <w:rPr>
          <w:rFonts w:asciiTheme="minorHAnsi" w:hAnsiTheme="minorHAnsi"/>
          <w:b/>
          <w:sz w:val="28"/>
          <w:szCs w:val="28"/>
          <w:u w:val="single"/>
        </w:rPr>
      </w:pPr>
      <w:r w:rsidRPr="00E20C43">
        <w:rPr>
          <w:rFonts w:asciiTheme="minorHAnsi" w:hAnsiTheme="minorHAnsi"/>
          <w:b/>
          <w:sz w:val="28"/>
          <w:szCs w:val="28"/>
          <w:u w:val="single"/>
        </w:rPr>
        <w:t>International Visitors (Over 6 months)</w:t>
      </w:r>
    </w:p>
    <w:p w:rsidR="00FE22F3" w:rsidRPr="00FE22F3" w:rsidRDefault="00FE22F3" w:rsidP="009C3F86">
      <w:pPr>
        <w:keepNext/>
        <w:spacing w:before="0" w:line="240" w:lineRule="auto"/>
        <w:outlineLvl w:val="0"/>
        <w:rPr>
          <w:rFonts w:asciiTheme="minorHAnsi" w:eastAsia="Times New Roman" w:hAnsiTheme="minorHAnsi" w:cs="Times New Roman"/>
          <w:b/>
          <w:sz w:val="22"/>
          <w:szCs w:val="22"/>
          <w:lang w:val="x-none" w:eastAsia="x-none"/>
        </w:rPr>
      </w:pPr>
    </w:p>
    <w:p w:rsidR="00FE22F3" w:rsidRPr="00FE22F3" w:rsidRDefault="00FE22F3" w:rsidP="009C3F86">
      <w:pPr>
        <w:keepNext/>
        <w:spacing w:before="0" w:line="240" w:lineRule="auto"/>
        <w:outlineLvl w:val="0"/>
        <w:rPr>
          <w:rFonts w:asciiTheme="minorHAnsi" w:eastAsia="Times New Roman" w:hAnsiTheme="minorHAnsi" w:cs="Times New Roman"/>
          <w:b/>
          <w:sz w:val="22"/>
          <w:szCs w:val="22"/>
          <w:lang w:val="x-none" w:eastAsia="x-none"/>
        </w:rPr>
      </w:pPr>
      <w:r w:rsidRPr="00FE22F3">
        <w:rPr>
          <w:rFonts w:asciiTheme="minorHAnsi" w:eastAsia="Times New Roman" w:hAnsiTheme="minorHAnsi" w:cs="Times New Roman"/>
          <w:b/>
          <w:sz w:val="22"/>
          <w:szCs w:val="22"/>
          <w:lang w:val="x-none" w:eastAsia="x-none"/>
        </w:rPr>
        <w:t xml:space="preserve">International </w:t>
      </w:r>
      <w:r w:rsidR="008C2F93" w:rsidRPr="00FE22F3">
        <w:rPr>
          <w:rFonts w:asciiTheme="minorHAnsi" w:eastAsia="Times New Roman" w:hAnsiTheme="minorHAnsi" w:cs="Times New Roman"/>
          <w:b/>
          <w:sz w:val="22"/>
          <w:szCs w:val="22"/>
          <w:lang w:val="x-none" w:eastAsia="x-none"/>
        </w:rPr>
        <w:t>visitors</w:t>
      </w:r>
      <w:r w:rsidR="009C3F86" w:rsidRPr="00FE22F3">
        <w:rPr>
          <w:rFonts w:asciiTheme="minorHAnsi" w:eastAsia="Times New Roman" w:hAnsiTheme="minorHAnsi" w:cs="Times New Roman"/>
          <w:b/>
          <w:sz w:val="22"/>
          <w:szCs w:val="22"/>
          <w:lang w:val="x-none" w:eastAsia="x-none"/>
        </w:rPr>
        <w:t xml:space="preserve"> that will be in Leeds for periods of time of more than 6 months</w:t>
      </w:r>
    </w:p>
    <w:p w:rsidR="00FE22F3" w:rsidRPr="00FE22F3" w:rsidRDefault="00FE22F3" w:rsidP="009C3F86">
      <w:pPr>
        <w:keepNext/>
        <w:spacing w:before="0" w:line="240" w:lineRule="auto"/>
        <w:outlineLvl w:val="0"/>
        <w:rPr>
          <w:rFonts w:asciiTheme="minorHAnsi" w:eastAsia="Times New Roman" w:hAnsiTheme="minorHAnsi" w:cs="Times New Roman"/>
          <w:b/>
          <w:sz w:val="22"/>
          <w:szCs w:val="22"/>
          <w:lang w:val="x-none" w:eastAsia="x-none"/>
        </w:rPr>
      </w:pPr>
    </w:p>
    <w:p w:rsidR="009C3F86" w:rsidRPr="00FE22F3" w:rsidRDefault="009C3F86" w:rsidP="009C3F86">
      <w:pPr>
        <w:keepNext/>
        <w:spacing w:before="0" w:line="240" w:lineRule="auto"/>
        <w:outlineLvl w:val="0"/>
        <w:rPr>
          <w:rFonts w:asciiTheme="minorHAnsi" w:eastAsia="Times New Roman" w:hAnsiTheme="minorHAnsi" w:cs="Times New Roman"/>
          <w:b/>
          <w:sz w:val="22"/>
          <w:szCs w:val="22"/>
          <w:lang w:eastAsia="x-none"/>
        </w:rPr>
      </w:pPr>
      <w:r w:rsidRPr="00FE22F3">
        <w:rPr>
          <w:rFonts w:asciiTheme="minorHAnsi" w:eastAsia="Times New Roman" w:hAnsiTheme="minorHAnsi" w:cs="Times New Roman"/>
          <w:b/>
          <w:sz w:val="22"/>
          <w:szCs w:val="22"/>
          <w:lang w:eastAsia="x-none"/>
        </w:rPr>
        <w:t xml:space="preserve">These visitors </w:t>
      </w:r>
      <w:r w:rsidR="008C2F93">
        <w:rPr>
          <w:rFonts w:asciiTheme="minorHAnsi" w:eastAsia="Times New Roman" w:hAnsiTheme="minorHAnsi" w:cs="Times New Roman"/>
          <w:b/>
          <w:sz w:val="22"/>
          <w:szCs w:val="22"/>
          <w:lang w:eastAsia="x-none"/>
        </w:rPr>
        <w:t>are expected to</w:t>
      </w:r>
      <w:r w:rsidRPr="00FE22F3">
        <w:rPr>
          <w:rFonts w:asciiTheme="minorHAnsi" w:eastAsia="Times New Roman" w:hAnsiTheme="minorHAnsi" w:cs="Times New Roman"/>
          <w:b/>
          <w:sz w:val="22"/>
          <w:szCs w:val="22"/>
          <w:lang w:eastAsia="x-none"/>
        </w:rPr>
        <w:t xml:space="preserve"> register as students</w:t>
      </w:r>
    </w:p>
    <w:p w:rsidR="00FE22F3" w:rsidRPr="00FE22F3" w:rsidRDefault="00FE22F3" w:rsidP="009C3F86">
      <w:pPr>
        <w:keepNext/>
        <w:spacing w:before="0" w:line="240" w:lineRule="auto"/>
        <w:outlineLvl w:val="0"/>
        <w:rPr>
          <w:rFonts w:asciiTheme="minorHAnsi" w:eastAsia="Times New Roman" w:hAnsiTheme="minorHAnsi" w:cs="Times New Roman"/>
          <w:b/>
          <w:sz w:val="22"/>
          <w:szCs w:val="22"/>
          <w:lang w:eastAsia="x-none"/>
        </w:rPr>
      </w:pPr>
    </w:p>
    <w:p w:rsidR="00FE22F3" w:rsidRPr="00FE22F3" w:rsidRDefault="00FE22F3" w:rsidP="00FE22F3">
      <w:pPr>
        <w:keepNext/>
        <w:spacing w:before="0" w:line="240" w:lineRule="auto"/>
        <w:outlineLvl w:val="0"/>
        <w:rPr>
          <w:rFonts w:asciiTheme="minorHAnsi" w:eastAsia="Times New Roman" w:hAnsiTheme="minorHAnsi" w:cs="Times New Roman"/>
          <w:b/>
          <w:sz w:val="22"/>
          <w:szCs w:val="22"/>
          <w:lang w:eastAsia="x-none"/>
        </w:rPr>
      </w:pPr>
      <w:r w:rsidRPr="00FE22F3">
        <w:rPr>
          <w:rFonts w:asciiTheme="minorHAnsi" w:eastAsia="Times New Roman" w:hAnsiTheme="minorHAnsi" w:cs="Times New Roman"/>
          <w:b/>
          <w:sz w:val="22"/>
          <w:szCs w:val="22"/>
          <w:lang w:eastAsia="x-none"/>
        </w:rPr>
        <w:t>1. Visa Requirements</w:t>
      </w:r>
    </w:p>
    <w:p w:rsidR="00FE22F3" w:rsidRPr="00FE22F3" w:rsidRDefault="00FE22F3" w:rsidP="00FE22F3">
      <w:pPr>
        <w:keepNext/>
        <w:spacing w:before="0" w:line="240" w:lineRule="auto"/>
        <w:outlineLvl w:val="0"/>
        <w:rPr>
          <w:rFonts w:asciiTheme="minorHAnsi" w:eastAsia="Times New Roman" w:hAnsiTheme="minorHAnsi" w:cs="Times New Roman"/>
          <w:b/>
          <w:sz w:val="22"/>
          <w:szCs w:val="22"/>
          <w:lang w:eastAsia="x-none"/>
        </w:rPr>
      </w:pPr>
    </w:p>
    <w:p w:rsidR="009C3F86" w:rsidRDefault="009C3F86" w:rsidP="009C3F86">
      <w:pPr>
        <w:keepNext/>
        <w:spacing w:before="0" w:line="240" w:lineRule="auto"/>
        <w:outlineLvl w:val="0"/>
        <w:rPr>
          <w:rFonts w:asciiTheme="minorHAnsi" w:eastAsia="Times New Roman" w:hAnsiTheme="minorHAnsi" w:cs="Times New Roman"/>
          <w:b/>
          <w:sz w:val="22"/>
          <w:szCs w:val="22"/>
          <w:lang w:val="x-none" w:eastAsia="x-none"/>
        </w:rPr>
      </w:pPr>
      <w:r w:rsidRPr="00FE22F3">
        <w:rPr>
          <w:rFonts w:asciiTheme="minorHAnsi" w:eastAsia="Times New Roman" w:hAnsiTheme="minorHAnsi" w:cs="Times New Roman"/>
          <w:b/>
          <w:sz w:val="22"/>
          <w:szCs w:val="22"/>
          <w:lang w:val="x-none" w:eastAsia="x-none"/>
        </w:rPr>
        <w:t>I</w:t>
      </w:r>
      <w:r w:rsidR="00FE22F3" w:rsidRPr="00FE22F3">
        <w:rPr>
          <w:rFonts w:asciiTheme="minorHAnsi" w:eastAsia="Times New Roman" w:hAnsiTheme="minorHAnsi" w:cs="Times New Roman"/>
          <w:b/>
          <w:sz w:val="22"/>
          <w:szCs w:val="22"/>
          <w:lang w:val="x-none" w:eastAsia="x-none"/>
        </w:rPr>
        <w:t>nternational</w:t>
      </w:r>
      <w:r w:rsidRPr="00FE22F3">
        <w:rPr>
          <w:rFonts w:asciiTheme="minorHAnsi" w:eastAsia="Times New Roman" w:hAnsiTheme="minorHAnsi" w:cs="Times New Roman"/>
          <w:b/>
          <w:sz w:val="22"/>
          <w:szCs w:val="22"/>
          <w:lang w:val="x-none" w:eastAsia="x-none"/>
        </w:rPr>
        <w:t xml:space="preserve"> student visitors will require a Tier 4 General Student Visa </w:t>
      </w:r>
    </w:p>
    <w:p w:rsidR="00116725" w:rsidRDefault="00116725" w:rsidP="009C3F86">
      <w:pPr>
        <w:keepNext/>
        <w:spacing w:before="0" w:line="240" w:lineRule="auto"/>
        <w:outlineLvl w:val="0"/>
        <w:rPr>
          <w:rFonts w:asciiTheme="minorHAnsi" w:eastAsia="Times New Roman" w:hAnsiTheme="minorHAnsi" w:cs="Times New Roman"/>
          <w:b/>
          <w:sz w:val="22"/>
          <w:szCs w:val="22"/>
          <w:lang w:val="x-none" w:eastAsia="x-none"/>
        </w:rPr>
      </w:pPr>
    </w:p>
    <w:p w:rsidR="00116725" w:rsidRPr="00FE22F3" w:rsidRDefault="00116725" w:rsidP="009C3F86">
      <w:pPr>
        <w:keepNext/>
        <w:spacing w:before="0" w:line="240" w:lineRule="auto"/>
        <w:outlineLvl w:val="0"/>
        <w:rPr>
          <w:rFonts w:asciiTheme="minorHAnsi" w:eastAsia="Times New Roman" w:hAnsiTheme="minorHAnsi" w:cs="Times New Roman"/>
          <w:b/>
          <w:sz w:val="22"/>
          <w:szCs w:val="22"/>
          <w:lang w:val="x-none" w:eastAsia="x-none"/>
        </w:rPr>
      </w:pPr>
      <w:r w:rsidRPr="00FE22F3">
        <w:rPr>
          <w:rFonts w:asciiTheme="minorHAnsi" w:eastAsia="Times New Roman" w:hAnsiTheme="minorHAnsi" w:cs="Times New Roman"/>
          <w:b/>
          <w:sz w:val="22"/>
          <w:szCs w:val="22"/>
          <w:lang w:eastAsia="en-GB"/>
        </w:rPr>
        <w:t xml:space="preserve">If the person already has some other form of visa they should contact </w:t>
      </w:r>
      <w:r w:rsidR="00507ED3">
        <w:rPr>
          <w:rFonts w:asciiTheme="minorHAnsi" w:eastAsia="Times New Roman" w:hAnsiTheme="minorHAnsi" w:cs="Times New Roman"/>
          <w:b/>
          <w:sz w:val="22"/>
          <w:szCs w:val="22"/>
          <w:lang w:eastAsia="en-GB"/>
        </w:rPr>
        <w:t xml:space="preserve">the </w:t>
      </w:r>
      <w:hyperlink r:id="rId7" w:history="1">
        <w:r w:rsidR="00507ED3" w:rsidRPr="00507ED3">
          <w:rPr>
            <w:rStyle w:val="Hyperlink"/>
            <w:rFonts w:asciiTheme="minorHAnsi" w:eastAsia="Times New Roman" w:hAnsiTheme="minorHAnsi" w:cs="Times New Roman"/>
            <w:b/>
            <w:sz w:val="22"/>
            <w:szCs w:val="22"/>
            <w:lang w:eastAsia="en-GB"/>
          </w:rPr>
          <w:t>International Student Advice</w:t>
        </w:r>
      </w:hyperlink>
      <w:r w:rsidR="00507ED3">
        <w:rPr>
          <w:rFonts w:asciiTheme="minorHAnsi" w:eastAsia="Times New Roman" w:hAnsiTheme="minorHAnsi" w:cs="Times New Roman"/>
          <w:b/>
          <w:sz w:val="22"/>
          <w:szCs w:val="22"/>
          <w:lang w:eastAsia="en-GB"/>
        </w:rPr>
        <w:t xml:space="preserve"> team</w:t>
      </w:r>
      <w:r w:rsidRPr="00FE22F3">
        <w:rPr>
          <w:rFonts w:asciiTheme="minorHAnsi" w:eastAsia="Times New Roman" w:hAnsiTheme="minorHAnsi" w:cs="Times New Roman"/>
          <w:b/>
          <w:sz w:val="22"/>
          <w:szCs w:val="22"/>
          <w:lang w:eastAsia="en-GB"/>
        </w:rPr>
        <w:t xml:space="preserve"> for advice before travelling – it may be that if they commence full time study on that visa, they may be in breach of their current visa regulations and depending on the type of visa they already hold, not able to apply for a student visa from within the UK.</w:t>
      </w:r>
    </w:p>
    <w:p w:rsidR="009C3F86" w:rsidRPr="00FE22F3" w:rsidRDefault="009C3F86" w:rsidP="009C3F86">
      <w:pPr>
        <w:spacing w:before="0" w:line="240" w:lineRule="auto"/>
        <w:rPr>
          <w:rFonts w:asciiTheme="minorHAnsi" w:eastAsia="Times New Roman" w:hAnsiTheme="minorHAnsi" w:cs="Times New Roman"/>
          <w:sz w:val="22"/>
          <w:szCs w:val="22"/>
          <w:u w:val="single"/>
          <w:lang w:eastAsia="en-GB"/>
        </w:rPr>
      </w:pPr>
    </w:p>
    <w:p w:rsidR="009C3F86" w:rsidRDefault="009C3F86" w:rsidP="009C3F86">
      <w:pPr>
        <w:spacing w:before="0" w:line="240" w:lineRule="auto"/>
        <w:rPr>
          <w:rFonts w:asciiTheme="minorHAnsi" w:eastAsia="Times New Roman" w:hAnsiTheme="minorHAnsi" w:cs="Times New Roman"/>
          <w:color w:val="000000"/>
          <w:sz w:val="22"/>
          <w:szCs w:val="22"/>
          <w:lang w:eastAsia="en-GB"/>
        </w:rPr>
      </w:pPr>
      <w:r w:rsidRPr="00FE22F3">
        <w:rPr>
          <w:rFonts w:asciiTheme="minorHAnsi" w:eastAsia="Times New Roman" w:hAnsiTheme="minorHAnsi" w:cs="Times New Roman"/>
          <w:color w:val="000000"/>
          <w:sz w:val="22"/>
          <w:szCs w:val="22"/>
          <w:lang w:eastAsia="en-GB"/>
        </w:rPr>
        <w:t xml:space="preserve">In order for the applicant to apply for a </w:t>
      </w:r>
      <w:r w:rsidR="00507ED3">
        <w:rPr>
          <w:rFonts w:asciiTheme="minorHAnsi" w:eastAsia="Times New Roman" w:hAnsiTheme="minorHAnsi" w:cs="Times New Roman"/>
          <w:color w:val="000000"/>
          <w:sz w:val="22"/>
          <w:szCs w:val="22"/>
          <w:lang w:eastAsia="en-GB"/>
        </w:rPr>
        <w:t xml:space="preserve">Tier 4 </w:t>
      </w:r>
      <w:r w:rsidRPr="00FE22F3">
        <w:rPr>
          <w:rFonts w:asciiTheme="minorHAnsi" w:eastAsia="Times New Roman" w:hAnsiTheme="minorHAnsi" w:cs="Times New Roman"/>
          <w:color w:val="000000"/>
          <w:sz w:val="22"/>
          <w:szCs w:val="22"/>
          <w:lang w:eastAsia="en-GB"/>
        </w:rPr>
        <w:t xml:space="preserve">General Student Visa then the University must issue a CAS to the applicant. This means the applicant must demonstrate that they meet University academic and English Language requirements </w:t>
      </w:r>
      <w:r w:rsidRPr="00FE22F3">
        <w:rPr>
          <w:rFonts w:asciiTheme="minorHAnsi" w:eastAsia="Times New Roman" w:hAnsiTheme="minorHAnsi" w:cs="Times New Roman"/>
          <w:b/>
          <w:color w:val="000000"/>
          <w:sz w:val="22"/>
          <w:szCs w:val="22"/>
          <w:lang w:eastAsia="en-GB"/>
        </w:rPr>
        <w:t>and be eligible to hold an unconditional offer</w:t>
      </w:r>
      <w:r w:rsidRPr="00FE22F3">
        <w:rPr>
          <w:rFonts w:asciiTheme="minorHAnsi" w:eastAsia="Times New Roman" w:hAnsiTheme="minorHAnsi" w:cs="Times New Roman"/>
          <w:color w:val="000000"/>
          <w:sz w:val="22"/>
          <w:szCs w:val="22"/>
          <w:lang w:eastAsia="en-GB"/>
        </w:rPr>
        <w:t>. They will also need to apply for ATAS clearance if relevant.</w:t>
      </w:r>
    </w:p>
    <w:p w:rsidR="00FE22F3" w:rsidRDefault="00FE22F3" w:rsidP="009C3F86">
      <w:pPr>
        <w:spacing w:before="0" w:line="240" w:lineRule="auto"/>
        <w:rPr>
          <w:rFonts w:asciiTheme="minorHAnsi" w:eastAsia="Times New Roman" w:hAnsiTheme="minorHAnsi" w:cs="Times New Roman"/>
          <w:color w:val="000000"/>
          <w:sz w:val="22"/>
          <w:szCs w:val="22"/>
          <w:lang w:eastAsia="en-GB"/>
        </w:rPr>
      </w:pPr>
    </w:p>
    <w:p w:rsidR="00FE22F3" w:rsidRPr="00FE22F3" w:rsidRDefault="00FE22F3" w:rsidP="009C3F86">
      <w:pPr>
        <w:spacing w:before="0" w:line="240" w:lineRule="auto"/>
        <w:rPr>
          <w:rFonts w:asciiTheme="minorHAnsi" w:eastAsia="Times New Roman" w:hAnsiTheme="minorHAnsi" w:cs="Times New Roman"/>
          <w:color w:val="000000"/>
          <w:sz w:val="22"/>
          <w:szCs w:val="22"/>
          <w:lang w:eastAsia="en-GB"/>
        </w:rPr>
      </w:pPr>
      <w:r>
        <w:rPr>
          <w:rFonts w:asciiTheme="minorHAnsi" w:eastAsia="Times New Roman" w:hAnsiTheme="minorHAnsi" w:cs="Times New Roman"/>
          <w:color w:val="000000"/>
          <w:sz w:val="22"/>
          <w:szCs w:val="22"/>
          <w:lang w:eastAsia="en-GB"/>
        </w:rPr>
        <w:t>PGRO will issue a formal offer letter.</w:t>
      </w:r>
    </w:p>
    <w:p w:rsidR="009F2939" w:rsidRPr="00FE22F3" w:rsidRDefault="009F2939" w:rsidP="009C3F86">
      <w:pPr>
        <w:spacing w:before="0" w:line="240" w:lineRule="auto"/>
        <w:rPr>
          <w:rFonts w:asciiTheme="minorHAnsi" w:eastAsia="Times New Roman" w:hAnsiTheme="minorHAnsi" w:cs="Times New Roman"/>
          <w:color w:val="000000"/>
          <w:sz w:val="22"/>
          <w:szCs w:val="22"/>
          <w:lang w:eastAsia="en-GB"/>
        </w:rPr>
      </w:pPr>
    </w:p>
    <w:p w:rsidR="00FE22F3" w:rsidRDefault="00FE22F3" w:rsidP="009F2939">
      <w:pPr>
        <w:spacing w:before="0" w:line="240" w:lineRule="auto"/>
        <w:rPr>
          <w:rFonts w:asciiTheme="minorHAnsi" w:eastAsia="Times New Roman" w:hAnsiTheme="minorHAnsi" w:cs="Times New Roman"/>
          <w:b/>
          <w:color w:val="000000"/>
          <w:sz w:val="22"/>
          <w:szCs w:val="22"/>
          <w:lang w:eastAsia="en-GB"/>
        </w:rPr>
      </w:pPr>
      <w:r>
        <w:rPr>
          <w:rFonts w:asciiTheme="minorHAnsi" w:eastAsia="Times New Roman" w:hAnsiTheme="minorHAnsi" w:cs="Times New Roman"/>
          <w:b/>
          <w:color w:val="000000"/>
          <w:sz w:val="22"/>
          <w:szCs w:val="22"/>
          <w:lang w:eastAsia="en-GB"/>
        </w:rPr>
        <w:t>2. Fees</w:t>
      </w:r>
    </w:p>
    <w:p w:rsidR="00FE22F3" w:rsidRDefault="00FE22F3" w:rsidP="009F2939">
      <w:pPr>
        <w:spacing w:before="0" w:line="240" w:lineRule="auto"/>
        <w:rPr>
          <w:rFonts w:asciiTheme="minorHAnsi" w:eastAsia="Times New Roman" w:hAnsiTheme="minorHAnsi" w:cs="Times New Roman"/>
          <w:b/>
          <w:color w:val="000000"/>
          <w:sz w:val="22"/>
          <w:szCs w:val="22"/>
          <w:lang w:eastAsia="en-GB"/>
        </w:rPr>
      </w:pPr>
    </w:p>
    <w:p w:rsidR="009F2939" w:rsidRPr="009F2939" w:rsidRDefault="009F2939" w:rsidP="009F2939">
      <w:pPr>
        <w:spacing w:before="0" w:line="240" w:lineRule="auto"/>
        <w:rPr>
          <w:rFonts w:asciiTheme="minorHAnsi" w:eastAsia="Times New Roman" w:hAnsiTheme="minorHAnsi" w:cs="Times New Roman"/>
          <w:color w:val="000000"/>
          <w:sz w:val="22"/>
          <w:szCs w:val="22"/>
          <w:lang w:eastAsia="en-GB"/>
        </w:rPr>
      </w:pPr>
      <w:r w:rsidRPr="009F2939">
        <w:rPr>
          <w:rFonts w:asciiTheme="minorHAnsi" w:eastAsia="Times New Roman" w:hAnsiTheme="minorHAnsi" w:cs="Times New Roman"/>
          <w:b/>
          <w:color w:val="000000"/>
          <w:sz w:val="22"/>
          <w:szCs w:val="22"/>
          <w:lang w:eastAsia="en-GB"/>
        </w:rPr>
        <w:t>Unless there is a formal exchange arrangement between the University of Leeds and another university</w:t>
      </w:r>
      <w:r w:rsidRPr="009F2939">
        <w:rPr>
          <w:rFonts w:asciiTheme="minorHAnsi" w:eastAsia="Times New Roman" w:hAnsiTheme="minorHAnsi" w:cs="Times New Roman"/>
          <w:color w:val="000000"/>
          <w:sz w:val="22"/>
          <w:szCs w:val="22"/>
          <w:lang w:eastAsia="en-GB"/>
        </w:rPr>
        <w:t>, then it is expected that students should make payment for the use of facilities.</w:t>
      </w:r>
    </w:p>
    <w:p w:rsidR="009F2939" w:rsidRPr="009F2939" w:rsidRDefault="009F2939" w:rsidP="009F2939">
      <w:pPr>
        <w:spacing w:before="0" w:line="240" w:lineRule="auto"/>
        <w:rPr>
          <w:rFonts w:asciiTheme="minorHAnsi" w:eastAsia="Calibri" w:hAnsiTheme="minorHAnsi" w:cs="Times New Roman"/>
          <w:sz w:val="22"/>
          <w:szCs w:val="22"/>
          <w:lang w:val="x-none"/>
        </w:rPr>
      </w:pPr>
    </w:p>
    <w:p w:rsidR="009F2939" w:rsidRPr="009F2939" w:rsidRDefault="009F2939" w:rsidP="009F2939">
      <w:pPr>
        <w:spacing w:before="0" w:line="240" w:lineRule="auto"/>
        <w:rPr>
          <w:rFonts w:asciiTheme="minorHAnsi" w:eastAsia="Calibri" w:hAnsiTheme="minorHAnsi" w:cs="Times New Roman"/>
          <w:color w:val="000000"/>
          <w:sz w:val="22"/>
          <w:szCs w:val="22"/>
        </w:rPr>
      </w:pPr>
      <w:r w:rsidRPr="009F2939">
        <w:rPr>
          <w:rFonts w:asciiTheme="minorHAnsi" w:eastAsia="Calibri" w:hAnsiTheme="minorHAnsi" w:cs="Times New Roman"/>
          <w:color w:val="000000"/>
          <w:sz w:val="22"/>
          <w:szCs w:val="22"/>
          <w:lang w:val="x-none"/>
        </w:rPr>
        <w:t>In some situations a formal reciprocal agreement will be in place with the Institution where the student visitor is currently studying. In these cases any fee can be waived</w:t>
      </w:r>
      <w:r w:rsidRPr="009F2939">
        <w:rPr>
          <w:rFonts w:asciiTheme="minorHAnsi" w:eastAsia="Calibri" w:hAnsiTheme="minorHAnsi" w:cs="Times New Roman"/>
          <w:color w:val="000000"/>
          <w:sz w:val="22"/>
          <w:szCs w:val="22"/>
        </w:rPr>
        <w:t xml:space="preserve"> if there is an </w:t>
      </w:r>
      <w:r w:rsidRPr="009F2939">
        <w:rPr>
          <w:rFonts w:asciiTheme="minorHAnsi" w:eastAsia="Calibri" w:hAnsiTheme="minorHAnsi" w:cs="Times New Roman"/>
          <w:color w:val="000000"/>
          <w:sz w:val="22"/>
          <w:szCs w:val="22"/>
          <w:lang w:val="x-none"/>
        </w:rPr>
        <w:t xml:space="preserve">existence of </w:t>
      </w:r>
      <w:r w:rsidRPr="009F2939">
        <w:rPr>
          <w:rFonts w:asciiTheme="minorHAnsi" w:eastAsia="Calibri" w:hAnsiTheme="minorHAnsi" w:cs="Times New Roman"/>
          <w:color w:val="000000"/>
          <w:sz w:val="22"/>
          <w:szCs w:val="22"/>
        </w:rPr>
        <w:t xml:space="preserve">a </w:t>
      </w:r>
      <w:r w:rsidRPr="009F2939">
        <w:rPr>
          <w:rFonts w:asciiTheme="minorHAnsi" w:eastAsia="Calibri" w:hAnsiTheme="minorHAnsi" w:cs="Times New Roman"/>
          <w:color w:val="000000"/>
          <w:sz w:val="22"/>
          <w:szCs w:val="22"/>
          <w:lang w:val="x-none"/>
        </w:rPr>
        <w:t xml:space="preserve">formal reciprocal agreement. </w:t>
      </w:r>
      <w:r w:rsidRPr="009F2939">
        <w:rPr>
          <w:rFonts w:asciiTheme="minorHAnsi" w:eastAsia="Calibri" w:hAnsiTheme="minorHAnsi" w:cs="Times New Roman"/>
          <w:color w:val="000000"/>
          <w:sz w:val="22"/>
          <w:szCs w:val="22"/>
        </w:rPr>
        <w:t xml:space="preserve">If there is a fee waiver then this should be noted in the conditions box </w:t>
      </w:r>
    </w:p>
    <w:p w:rsidR="009F2939" w:rsidRPr="009F2939" w:rsidRDefault="009F2939" w:rsidP="009F2939">
      <w:pPr>
        <w:spacing w:before="0" w:line="240" w:lineRule="auto"/>
        <w:rPr>
          <w:rFonts w:asciiTheme="minorHAnsi" w:eastAsia="Calibri" w:hAnsiTheme="minorHAnsi" w:cs="Times New Roman"/>
          <w:color w:val="000000"/>
          <w:sz w:val="22"/>
          <w:szCs w:val="22"/>
          <w:lang w:val="x-none"/>
        </w:rPr>
      </w:pP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There is a minimum standard annual fee for 12 months of study:</w:t>
      </w:r>
    </w:p>
    <w:p w:rsidR="00955333" w:rsidRDefault="00955333" w:rsidP="00955333">
      <w:pPr>
        <w:spacing w:before="0" w:line="240" w:lineRule="auto"/>
        <w:rPr>
          <w:rFonts w:asciiTheme="minorHAnsi" w:eastAsia="Calibri" w:hAnsiTheme="minorHAnsi" w:cs="Times New Roman"/>
          <w:color w:val="000000"/>
          <w:sz w:val="22"/>
          <w:szCs w:val="22"/>
          <w:lang w:val="x-none"/>
        </w:rPr>
      </w:pP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2018/19: £1830</w:t>
      </w:r>
    </w:p>
    <w:p w:rsidR="00955333" w:rsidRDefault="00955333" w:rsidP="00955333">
      <w:pPr>
        <w:spacing w:before="0" w:line="240" w:lineRule="auto"/>
        <w:rPr>
          <w:rFonts w:asciiTheme="minorHAnsi" w:eastAsia="Calibri" w:hAnsiTheme="minorHAnsi" w:cs="Times New Roman"/>
          <w:color w:val="000000"/>
          <w:sz w:val="22"/>
          <w:szCs w:val="22"/>
          <w:lang w:val="x-none"/>
        </w:rPr>
      </w:pP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This can be broken down pro-rata as follows:</w:t>
      </w:r>
    </w:p>
    <w:p w:rsidR="00955333" w:rsidRDefault="00955333" w:rsidP="00955333">
      <w:pPr>
        <w:spacing w:before="0" w:line="240" w:lineRule="auto"/>
        <w:rPr>
          <w:rFonts w:asciiTheme="minorHAnsi" w:eastAsia="Calibri" w:hAnsiTheme="minorHAnsi" w:cs="Times New Roman"/>
          <w:color w:val="000000"/>
          <w:sz w:val="22"/>
          <w:szCs w:val="22"/>
          <w:lang w:val="x-none"/>
        </w:rPr>
      </w:pPr>
    </w:p>
    <w:p w:rsidR="00955333" w:rsidRDefault="00955333" w:rsidP="00955333">
      <w:pPr>
        <w:spacing w:before="0" w:line="240" w:lineRule="auto"/>
        <w:rPr>
          <w:rFonts w:asciiTheme="minorHAnsi" w:eastAsia="Calibri" w:hAnsiTheme="minorHAnsi" w:cs="Times New Roman"/>
          <w:color w:val="000000"/>
          <w:sz w:val="22"/>
          <w:szCs w:val="22"/>
          <w:lang w:val="x-none"/>
        </w:rPr>
        <w:sectPr w:rsidR="00955333" w:rsidSect="00E20C43">
          <w:pgSz w:w="11906" w:h="16838"/>
          <w:pgMar w:top="340" w:right="851" w:bottom="244" w:left="851" w:header="709" w:footer="709" w:gutter="0"/>
          <w:cols w:space="708"/>
          <w:docGrid w:linePitch="360"/>
        </w:sectPr>
      </w:pP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1 month</w:t>
      </w:r>
      <w:r>
        <w:rPr>
          <w:rFonts w:asciiTheme="minorHAnsi" w:eastAsia="Calibri" w:hAnsiTheme="minorHAnsi" w:cs="Times New Roman"/>
          <w:color w:val="000000"/>
          <w:sz w:val="22"/>
          <w:szCs w:val="22"/>
          <w:lang w:val="x-none"/>
        </w:rPr>
        <w:tab/>
        <w:t xml:space="preserve"> £152.50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2 months</w:t>
      </w:r>
      <w:r>
        <w:rPr>
          <w:rFonts w:asciiTheme="minorHAnsi" w:eastAsia="Calibri" w:hAnsiTheme="minorHAnsi" w:cs="Times New Roman"/>
          <w:color w:val="000000"/>
          <w:sz w:val="22"/>
          <w:szCs w:val="22"/>
          <w:lang w:val="x-none"/>
        </w:rPr>
        <w:tab/>
        <w:t xml:space="preserve"> £305</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3 months</w:t>
      </w:r>
      <w:r>
        <w:rPr>
          <w:rFonts w:asciiTheme="minorHAnsi" w:eastAsia="Calibri" w:hAnsiTheme="minorHAnsi" w:cs="Times New Roman"/>
          <w:color w:val="000000"/>
          <w:sz w:val="22"/>
          <w:szCs w:val="22"/>
          <w:lang w:val="x-none"/>
        </w:rPr>
        <w:tab/>
        <w:t xml:space="preserve"> £457.50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4 months</w:t>
      </w:r>
      <w:r>
        <w:rPr>
          <w:rFonts w:asciiTheme="minorHAnsi" w:eastAsia="Calibri" w:hAnsiTheme="minorHAnsi" w:cs="Times New Roman"/>
          <w:color w:val="000000"/>
          <w:sz w:val="22"/>
          <w:szCs w:val="22"/>
          <w:lang w:val="x-none"/>
        </w:rPr>
        <w:tab/>
        <w:t xml:space="preserve"> £610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5 months</w:t>
      </w:r>
      <w:r>
        <w:rPr>
          <w:rFonts w:asciiTheme="minorHAnsi" w:eastAsia="Calibri" w:hAnsiTheme="minorHAnsi" w:cs="Times New Roman"/>
          <w:color w:val="000000"/>
          <w:sz w:val="22"/>
          <w:szCs w:val="22"/>
          <w:lang w:val="x-none"/>
        </w:rPr>
        <w:tab/>
        <w:t xml:space="preserve"> £762.50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6 months</w:t>
      </w:r>
      <w:r>
        <w:rPr>
          <w:rFonts w:asciiTheme="minorHAnsi" w:eastAsia="Calibri" w:hAnsiTheme="minorHAnsi" w:cs="Times New Roman"/>
          <w:color w:val="000000"/>
          <w:sz w:val="22"/>
          <w:szCs w:val="22"/>
          <w:lang w:val="x-none"/>
        </w:rPr>
        <w:tab/>
        <w:t xml:space="preserve"> £915</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7 months</w:t>
      </w:r>
      <w:r>
        <w:rPr>
          <w:rFonts w:asciiTheme="minorHAnsi" w:eastAsia="Calibri" w:hAnsiTheme="minorHAnsi" w:cs="Times New Roman"/>
          <w:color w:val="000000"/>
          <w:sz w:val="22"/>
          <w:szCs w:val="22"/>
          <w:lang w:val="x-none"/>
        </w:rPr>
        <w:tab/>
        <w:t xml:space="preserve"> £1067.50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8 months</w:t>
      </w:r>
      <w:r>
        <w:rPr>
          <w:rFonts w:asciiTheme="minorHAnsi" w:eastAsia="Calibri" w:hAnsiTheme="minorHAnsi" w:cs="Times New Roman"/>
          <w:color w:val="000000"/>
          <w:sz w:val="22"/>
          <w:szCs w:val="22"/>
          <w:lang w:val="x-none"/>
        </w:rPr>
        <w:tab/>
        <w:t xml:space="preserve"> £1220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9 months</w:t>
      </w:r>
      <w:r>
        <w:rPr>
          <w:rFonts w:asciiTheme="minorHAnsi" w:eastAsia="Calibri" w:hAnsiTheme="minorHAnsi" w:cs="Times New Roman"/>
          <w:color w:val="000000"/>
          <w:sz w:val="22"/>
          <w:szCs w:val="22"/>
          <w:lang w:val="x-none"/>
        </w:rPr>
        <w:tab/>
        <w:t xml:space="preserve"> £1372.50</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10 months</w:t>
      </w:r>
      <w:r>
        <w:rPr>
          <w:rFonts w:asciiTheme="minorHAnsi" w:eastAsia="Calibri" w:hAnsiTheme="minorHAnsi" w:cs="Times New Roman"/>
          <w:color w:val="000000"/>
          <w:sz w:val="22"/>
          <w:szCs w:val="22"/>
          <w:lang w:val="x-none"/>
        </w:rPr>
        <w:tab/>
        <w:t xml:space="preserve"> £1525</w:t>
      </w:r>
    </w:p>
    <w:p w:rsidR="00955333" w:rsidRDefault="00955333" w:rsidP="00955333">
      <w:pPr>
        <w:spacing w:before="0" w:line="240" w:lineRule="auto"/>
        <w:rPr>
          <w:rFonts w:asciiTheme="minorHAnsi" w:eastAsia="Calibri" w:hAnsiTheme="minorHAnsi" w:cs="Times New Roman"/>
          <w:color w:val="000000"/>
          <w:sz w:val="22"/>
          <w:szCs w:val="22"/>
          <w:lang w:val="x-none"/>
        </w:rPr>
      </w:pPr>
      <w:r>
        <w:rPr>
          <w:rFonts w:asciiTheme="minorHAnsi" w:eastAsia="Calibri" w:hAnsiTheme="minorHAnsi" w:cs="Times New Roman"/>
          <w:color w:val="000000"/>
          <w:sz w:val="22"/>
          <w:szCs w:val="22"/>
          <w:lang w:val="x-none"/>
        </w:rPr>
        <w:t xml:space="preserve"> 11 months</w:t>
      </w:r>
      <w:r>
        <w:rPr>
          <w:rFonts w:asciiTheme="minorHAnsi" w:eastAsia="Calibri" w:hAnsiTheme="minorHAnsi" w:cs="Times New Roman"/>
          <w:color w:val="000000"/>
          <w:sz w:val="22"/>
          <w:szCs w:val="22"/>
          <w:lang w:val="x-none"/>
        </w:rPr>
        <w:tab/>
        <w:t xml:space="preserve"> £1677.50</w:t>
      </w:r>
    </w:p>
    <w:p w:rsidR="00955333" w:rsidRDefault="00955333" w:rsidP="00955333">
      <w:pPr>
        <w:spacing w:before="0" w:line="240" w:lineRule="auto"/>
        <w:rPr>
          <w:rFonts w:asciiTheme="minorHAnsi" w:eastAsia="Calibri" w:hAnsiTheme="minorHAnsi" w:cs="Times New Roman"/>
          <w:color w:val="000000"/>
          <w:sz w:val="22"/>
          <w:szCs w:val="22"/>
          <w:lang w:val="x-none"/>
        </w:rPr>
        <w:sectPr w:rsidR="00955333" w:rsidSect="00955333">
          <w:type w:val="continuous"/>
          <w:pgSz w:w="11906" w:h="16838"/>
          <w:pgMar w:top="340" w:right="851" w:bottom="244" w:left="851" w:header="709" w:footer="709" w:gutter="0"/>
          <w:cols w:num="2" w:space="708"/>
          <w:docGrid w:linePitch="360"/>
        </w:sectPr>
      </w:pPr>
    </w:p>
    <w:p w:rsidR="00955333" w:rsidRDefault="00955333" w:rsidP="00955333">
      <w:pPr>
        <w:spacing w:before="0" w:line="240" w:lineRule="auto"/>
        <w:rPr>
          <w:rFonts w:asciiTheme="minorHAnsi" w:eastAsia="Calibri" w:hAnsiTheme="minorHAnsi" w:cs="Times New Roman"/>
          <w:color w:val="000000"/>
          <w:sz w:val="22"/>
          <w:szCs w:val="22"/>
          <w:lang w:val="x-none"/>
        </w:rPr>
      </w:pPr>
    </w:p>
    <w:p w:rsidR="00955333" w:rsidRDefault="00955333" w:rsidP="00955333">
      <w:pPr>
        <w:spacing w:before="0" w:line="240" w:lineRule="auto"/>
        <w:rPr>
          <w:rFonts w:asciiTheme="minorHAnsi" w:eastAsia="Calibri" w:hAnsiTheme="minorHAnsi" w:cs="Times New Roman"/>
          <w:color w:val="000000"/>
          <w:sz w:val="22"/>
          <w:szCs w:val="22"/>
        </w:rPr>
      </w:pPr>
      <w:r>
        <w:rPr>
          <w:rFonts w:asciiTheme="minorHAnsi" w:eastAsia="Calibri" w:hAnsiTheme="minorHAnsi" w:cs="Times New Roman"/>
          <w:color w:val="000000"/>
          <w:sz w:val="22"/>
          <w:szCs w:val="22"/>
          <w:lang w:val="x-none"/>
        </w:rPr>
        <w:t>This minimum fee only covers University overheads; the School will not derive any income from this. Schools can agree to pay on behalf of the visitor using a Form 21.</w:t>
      </w:r>
    </w:p>
    <w:p w:rsidR="00955333" w:rsidRDefault="00955333" w:rsidP="00955333">
      <w:pPr>
        <w:spacing w:before="0" w:line="240" w:lineRule="auto"/>
        <w:rPr>
          <w:rFonts w:asciiTheme="minorHAnsi" w:eastAsia="Calibri" w:hAnsiTheme="minorHAnsi" w:cs="Times New Roman"/>
          <w:sz w:val="22"/>
          <w:szCs w:val="22"/>
          <w:lang w:val="x-none"/>
        </w:rPr>
      </w:pPr>
    </w:p>
    <w:p w:rsidR="00955333" w:rsidRDefault="00955333" w:rsidP="00955333">
      <w:pPr>
        <w:spacing w:before="0" w:line="240" w:lineRule="auto"/>
        <w:rPr>
          <w:rFonts w:asciiTheme="minorHAnsi" w:eastAsia="Calibri" w:hAnsiTheme="minorHAnsi" w:cs="Times New Roman"/>
          <w:sz w:val="22"/>
          <w:szCs w:val="22"/>
          <w:lang w:val="x-none"/>
        </w:rPr>
      </w:pPr>
      <w:r>
        <w:rPr>
          <w:rFonts w:asciiTheme="minorHAnsi" w:eastAsia="Calibri" w:hAnsiTheme="minorHAnsi" w:cs="Times New Roman"/>
          <w:sz w:val="22"/>
          <w:szCs w:val="22"/>
          <w:lang w:val="x-none"/>
        </w:rPr>
        <w:t>If the PGR visitor will have a significant consumption of academic resources schools may charge the normal full time international fee. The definition of “significant consumption of academic resource” may be different in various Schools but might in general include some or all of the following:</w:t>
      </w:r>
    </w:p>
    <w:p w:rsidR="00955333" w:rsidRDefault="00955333" w:rsidP="00955333">
      <w:pPr>
        <w:spacing w:before="0" w:line="240" w:lineRule="auto"/>
        <w:rPr>
          <w:rFonts w:asciiTheme="minorHAnsi" w:eastAsia="Calibri" w:hAnsiTheme="minorHAnsi" w:cs="Times New Roman"/>
          <w:sz w:val="22"/>
          <w:szCs w:val="22"/>
          <w:lang w:val="x-none"/>
        </w:rPr>
      </w:pPr>
      <w:r>
        <w:rPr>
          <w:rFonts w:asciiTheme="minorHAnsi" w:eastAsia="Calibri" w:hAnsiTheme="minorHAnsi" w:cs="Times New Roman"/>
          <w:sz w:val="22"/>
          <w:szCs w:val="22"/>
          <w:lang w:val="x-none"/>
        </w:rPr>
        <w:t>•</w:t>
      </w:r>
      <w:r>
        <w:rPr>
          <w:rFonts w:asciiTheme="minorHAnsi" w:eastAsia="Calibri" w:hAnsiTheme="minorHAnsi" w:cs="Times New Roman"/>
          <w:sz w:val="22"/>
          <w:szCs w:val="22"/>
          <w:lang w:val="x-none"/>
        </w:rPr>
        <w:tab/>
        <w:t>a supervisory and advisory load upon a member(s) of the academic staff which is similar to that provided for a research degree candidate</w:t>
      </w:r>
    </w:p>
    <w:p w:rsidR="00955333" w:rsidRDefault="00955333" w:rsidP="00955333">
      <w:pPr>
        <w:spacing w:before="0" w:line="240" w:lineRule="auto"/>
        <w:rPr>
          <w:rFonts w:asciiTheme="minorHAnsi" w:eastAsia="Calibri" w:hAnsiTheme="minorHAnsi" w:cs="Times New Roman"/>
          <w:sz w:val="22"/>
          <w:szCs w:val="22"/>
          <w:lang w:val="x-none"/>
        </w:rPr>
      </w:pPr>
      <w:r>
        <w:rPr>
          <w:rFonts w:asciiTheme="minorHAnsi" w:eastAsia="Calibri" w:hAnsiTheme="minorHAnsi" w:cs="Times New Roman"/>
          <w:sz w:val="22"/>
          <w:szCs w:val="22"/>
          <w:lang w:val="x-none"/>
        </w:rPr>
        <w:t>•</w:t>
      </w:r>
      <w:r>
        <w:rPr>
          <w:rFonts w:asciiTheme="minorHAnsi" w:eastAsia="Calibri" w:hAnsiTheme="minorHAnsi" w:cs="Times New Roman"/>
          <w:sz w:val="22"/>
          <w:szCs w:val="22"/>
          <w:lang w:val="x-none"/>
        </w:rPr>
        <w:tab/>
        <w:t>significant technical assistance and support</w:t>
      </w:r>
    </w:p>
    <w:p w:rsidR="00955333" w:rsidRDefault="00955333" w:rsidP="00955333">
      <w:pPr>
        <w:spacing w:before="0" w:line="240" w:lineRule="auto"/>
        <w:rPr>
          <w:rFonts w:asciiTheme="minorHAnsi" w:eastAsia="Calibri" w:hAnsiTheme="minorHAnsi" w:cs="Times New Roman"/>
          <w:sz w:val="22"/>
          <w:szCs w:val="22"/>
          <w:lang w:val="x-none"/>
        </w:rPr>
      </w:pPr>
      <w:r>
        <w:rPr>
          <w:rFonts w:asciiTheme="minorHAnsi" w:eastAsia="Calibri" w:hAnsiTheme="minorHAnsi" w:cs="Times New Roman"/>
          <w:sz w:val="22"/>
          <w:szCs w:val="22"/>
          <w:lang w:val="x-none"/>
        </w:rPr>
        <w:t>•</w:t>
      </w:r>
      <w:r>
        <w:rPr>
          <w:rFonts w:asciiTheme="minorHAnsi" w:eastAsia="Calibri" w:hAnsiTheme="minorHAnsi" w:cs="Times New Roman"/>
          <w:sz w:val="22"/>
          <w:szCs w:val="22"/>
          <w:lang w:val="x-none"/>
        </w:rPr>
        <w:tab/>
        <w:t>use of laboratory facilities and consumables</w:t>
      </w:r>
    </w:p>
    <w:p w:rsidR="00955333" w:rsidRDefault="00955333" w:rsidP="00955333">
      <w:pPr>
        <w:spacing w:before="0" w:line="240" w:lineRule="auto"/>
        <w:rPr>
          <w:rFonts w:asciiTheme="minorHAnsi" w:eastAsia="Calibri" w:hAnsiTheme="minorHAnsi" w:cs="Times New Roman"/>
          <w:sz w:val="22"/>
          <w:szCs w:val="22"/>
          <w:lang w:val="x-none"/>
        </w:rPr>
      </w:pPr>
      <w:r>
        <w:rPr>
          <w:rFonts w:asciiTheme="minorHAnsi" w:eastAsia="Calibri" w:hAnsiTheme="minorHAnsi" w:cs="Times New Roman"/>
          <w:sz w:val="22"/>
          <w:szCs w:val="22"/>
          <w:lang w:val="x-none"/>
        </w:rPr>
        <w:t>•</w:t>
      </w:r>
      <w:r>
        <w:rPr>
          <w:rFonts w:asciiTheme="minorHAnsi" w:eastAsia="Calibri" w:hAnsiTheme="minorHAnsi" w:cs="Times New Roman"/>
          <w:sz w:val="22"/>
          <w:szCs w:val="22"/>
          <w:lang w:val="x-none"/>
        </w:rPr>
        <w:tab/>
        <w:t>participation in advanced skills and generic training courses offered by the Faculty, SDDU or other University providers</w:t>
      </w:r>
    </w:p>
    <w:p w:rsidR="00955333" w:rsidRDefault="00955333" w:rsidP="00955333">
      <w:pPr>
        <w:spacing w:before="0" w:line="240" w:lineRule="auto"/>
        <w:rPr>
          <w:rFonts w:asciiTheme="minorHAnsi" w:eastAsia="Calibri" w:hAnsiTheme="minorHAnsi" w:cs="Times New Roman"/>
          <w:sz w:val="22"/>
          <w:szCs w:val="22"/>
          <w:lang w:val="x-none"/>
        </w:rPr>
      </w:pPr>
    </w:p>
    <w:p w:rsidR="00FB71C8" w:rsidRDefault="00FB71C8" w:rsidP="00955333">
      <w:pPr>
        <w:spacing w:before="0" w:line="240" w:lineRule="auto"/>
        <w:rPr>
          <w:rFonts w:asciiTheme="minorHAnsi" w:eastAsia="Calibri" w:hAnsiTheme="minorHAnsi" w:cs="Times New Roman"/>
          <w:sz w:val="22"/>
          <w:szCs w:val="22"/>
          <w:lang w:val="x-none"/>
        </w:rPr>
      </w:pPr>
    </w:p>
    <w:p w:rsidR="00955333" w:rsidRDefault="00955333" w:rsidP="00955333">
      <w:pPr>
        <w:spacing w:before="0" w:line="240" w:lineRule="auto"/>
        <w:rPr>
          <w:rFonts w:asciiTheme="minorHAnsi" w:eastAsia="Times New Roman" w:hAnsiTheme="minorHAnsi" w:cs="Times New Roman"/>
          <w:sz w:val="22"/>
          <w:szCs w:val="22"/>
          <w:lang w:eastAsia="en-GB"/>
        </w:rPr>
      </w:pPr>
      <w:r>
        <w:rPr>
          <w:rFonts w:asciiTheme="minorHAnsi" w:eastAsia="Calibri" w:hAnsiTheme="minorHAnsi" w:cs="Times New Roman"/>
          <w:sz w:val="22"/>
          <w:szCs w:val="22"/>
          <w:lang w:val="x-none"/>
        </w:rPr>
        <w:lastRenderedPageBreak/>
        <w:t>In addition to the academic fee, if the research of the visitor will entail specific identifiable costs for the School a “bench fee” may be charged but the basis for this in terms of consumables, equipment and other resources should be clearly identified in any correspondence with the student/sponsor and in information for Postgraduate Research and Operations.</w:t>
      </w:r>
    </w:p>
    <w:p w:rsidR="009F2939" w:rsidRPr="00FE22F3" w:rsidRDefault="009F2939">
      <w:pPr>
        <w:spacing w:before="0" w:after="200"/>
        <w:rPr>
          <w:rFonts w:asciiTheme="minorHAnsi" w:eastAsia="Times New Roman" w:hAnsiTheme="minorHAnsi"/>
          <w:color w:val="000000"/>
          <w:sz w:val="22"/>
          <w:szCs w:val="22"/>
          <w:lang w:val="en" w:eastAsia="en-GB"/>
        </w:rPr>
      </w:pPr>
      <w:r w:rsidRPr="00FE22F3">
        <w:rPr>
          <w:rFonts w:asciiTheme="minorHAnsi" w:eastAsia="Times New Roman" w:hAnsiTheme="minorHAnsi"/>
          <w:color w:val="000000"/>
          <w:sz w:val="22"/>
          <w:szCs w:val="22"/>
          <w:lang w:val="en" w:eastAsia="en-GB"/>
        </w:rPr>
        <w:br w:type="page"/>
      </w:r>
    </w:p>
    <w:p w:rsidR="009C3F86" w:rsidRPr="00FE22F3" w:rsidRDefault="00FE22F3" w:rsidP="009C3F86">
      <w:pPr>
        <w:spacing w:before="0" w:line="240" w:lineRule="auto"/>
        <w:rPr>
          <w:rFonts w:asciiTheme="minorHAnsi" w:eastAsia="Times New Roman" w:hAnsiTheme="minorHAnsi" w:cs="Times New Roman"/>
          <w:b/>
          <w:sz w:val="22"/>
          <w:szCs w:val="22"/>
          <w:lang w:eastAsia="en-GB"/>
        </w:rPr>
      </w:pPr>
      <w:r w:rsidRPr="00FE22F3">
        <w:rPr>
          <w:rFonts w:asciiTheme="minorHAnsi" w:eastAsia="Times New Roman" w:hAnsiTheme="minorHAnsi" w:cs="Times New Roman"/>
          <w:b/>
          <w:sz w:val="22"/>
          <w:szCs w:val="22"/>
          <w:lang w:eastAsia="en-GB"/>
        </w:rPr>
        <w:lastRenderedPageBreak/>
        <w:t>3. Process</w:t>
      </w:r>
      <w:r w:rsidR="009C3F86" w:rsidRPr="00FE22F3">
        <w:rPr>
          <w:rFonts w:asciiTheme="minorHAnsi" w:eastAsia="Times New Roman" w:hAnsiTheme="minorHAnsi" w:cs="Times New Roman"/>
          <w:b/>
          <w:sz w:val="22"/>
          <w:szCs w:val="22"/>
          <w:lang w:eastAsia="en-GB"/>
        </w:rPr>
        <w:t>:</w:t>
      </w:r>
    </w:p>
    <w:p w:rsidR="009C3F86" w:rsidRPr="00FE22F3" w:rsidRDefault="009C3F86" w:rsidP="009C3F86">
      <w:pPr>
        <w:spacing w:before="0" w:line="240" w:lineRule="auto"/>
        <w:rPr>
          <w:rFonts w:asciiTheme="minorHAnsi" w:eastAsia="Times New Roman" w:hAnsiTheme="minorHAnsi" w:cs="Times New Roman"/>
          <w:sz w:val="22"/>
          <w:szCs w:val="22"/>
          <w:lang w:eastAsia="en-GB"/>
        </w:rPr>
      </w:pPr>
    </w:p>
    <w:p w:rsidR="00116725" w:rsidRPr="00116725" w:rsidRDefault="000D346B" w:rsidP="00116725">
      <w:pPr>
        <w:numPr>
          <w:ilvl w:val="0"/>
          <w:numId w:val="12"/>
        </w:numPr>
        <w:spacing w:before="0" w:line="240" w:lineRule="auto"/>
        <w:rPr>
          <w:rFonts w:asciiTheme="minorHAnsi" w:eastAsia="Times New Roman" w:hAnsiTheme="minorHAnsi" w:cs="Times New Roman"/>
          <w:color w:val="000000"/>
          <w:sz w:val="22"/>
          <w:szCs w:val="22"/>
          <w:lang w:eastAsia="en-GB"/>
        </w:rPr>
      </w:pPr>
      <w:r>
        <w:rPr>
          <w:rFonts w:asciiTheme="minorHAnsi" w:eastAsia="Times New Roman" w:hAnsiTheme="minorHAnsi" w:cs="Times New Roman"/>
          <w:sz w:val="22"/>
          <w:szCs w:val="22"/>
          <w:lang w:eastAsia="en-GB"/>
        </w:rPr>
        <w:t>Visitors must apply online</w:t>
      </w:r>
    </w:p>
    <w:p w:rsidR="00116725" w:rsidRPr="00116725" w:rsidRDefault="00116725" w:rsidP="00116725">
      <w:pPr>
        <w:spacing w:before="0" w:line="240" w:lineRule="auto"/>
        <w:ind w:left="720"/>
        <w:rPr>
          <w:rFonts w:asciiTheme="minorHAnsi" w:eastAsia="Times New Roman" w:hAnsiTheme="minorHAnsi" w:cs="Times New Roman"/>
          <w:color w:val="000000"/>
          <w:sz w:val="22"/>
          <w:szCs w:val="22"/>
          <w:lang w:eastAsia="en-GB"/>
        </w:rPr>
      </w:pPr>
    </w:p>
    <w:p w:rsidR="000D346B" w:rsidRPr="000D346B" w:rsidRDefault="00116725" w:rsidP="00116725">
      <w:pPr>
        <w:spacing w:before="0" w:line="240" w:lineRule="auto"/>
        <w:ind w:left="720"/>
        <w:rPr>
          <w:rFonts w:asciiTheme="minorHAnsi" w:eastAsia="Times New Roman" w:hAnsiTheme="minorHAnsi" w:cs="Times New Roman"/>
          <w:color w:val="000000"/>
          <w:sz w:val="22"/>
          <w:szCs w:val="22"/>
          <w:lang w:eastAsia="en-GB"/>
        </w:rPr>
      </w:pPr>
      <w:r>
        <w:rPr>
          <w:rFonts w:asciiTheme="minorHAnsi" w:eastAsia="Times New Roman" w:hAnsiTheme="minorHAnsi" w:cs="Times New Roman"/>
          <w:i/>
          <w:color w:val="000000"/>
          <w:sz w:val="22"/>
          <w:szCs w:val="22"/>
          <w:lang w:eastAsia="en-GB"/>
        </w:rPr>
        <w:t>A</w:t>
      </w:r>
      <w:r w:rsidR="000D346B" w:rsidRPr="00FE22F3">
        <w:rPr>
          <w:rFonts w:asciiTheme="minorHAnsi" w:eastAsia="Times New Roman" w:hAnsiTheme="minorHAnsi" w:cs="Times New Roman"/>
          <w:i/>
          <w:color w:val="000000"/>
          <w:sz w:val="22"/>
          <w:szCs w:val="22"/>
          <w:lang w:eastAsia="en-GB"/>
        </w:rPr>
        <w:t xml:space="preserve">pplicant </w:t>
      </w:r>
      <w:r w:rsidR="000D346B" w:rsidRPr="000D346B">
        <w:rPr>
          <w:rFonts w:asciiTheme="minorHAnsi" w:eastAsia="Times New Roman" w:hAnsiTheme="minorHAnsi" w:cs="Times New Roman"/>
          <w:i/>
          <w:sz w:val="22"/>
          <w:szCs w:val="22"/>
          <w:lang w:eastAsia="en-GB"/>
        </w:rPr>
        <w:t>must be registered to study at a higher education institution for a research degree level qualification for at least the duration of the visit</w:t>
      </w:r>
      <w:r>
        <w:rPr>
          <w:rFonts w:asciiTheme="minorHAnsi" w:eastAsia="Times New Roman" w:hAnsiTheme="minorHAnsi" w:cs="Times New Roman"/>
          <w:i/>
          <w:sz w:val="22"/>
          <w:szCs w:val="22"/>
          <w:lang w:eastAsia="en-GB"/>
        </w:rPr>
        <w:t xml:space="preserve">. Additionally, </w:t>
      </w:r>
      <w:r w:rsidRPr="00116725">
        <w:rPr>
          <w:rFonts w:asciiTheme="minorHAnsi" w:eastAsia="Times New Roman" w:hAnsiTheme="minorHAnsi" w:cs="Times New Roman"/>
          <w:i/>
          <w:sz w:val="22"/>
          <w:szCs w:val="22"/>
          <w:lang w:eastAsia="en-GB"/>
        </w:rPr>
        <w:t xml:space="preserve">for </w:t>
      </w:r>
      <w:r>
        <w:rPr>
          <w:rFonts w:asciiTheme="minorHAnsi" w:eastAsia="Times New Roman" w:hAnsiTheme="minorHAnsi" w:cs="Times New Roman"/>
          <w:i/>
          <w:sz w:val="22"/>
          <w:szCs w:val="22"/>
          <w:lang w:eastAsia="en-GB"/>
        </w:rPr>
        <w:t>a</w:t>
      </w:r>
      <w:r w:rsidRPr="00116725">
        <w:rPr>
          <w:rFonts w:asciiTheme="minorHAnsi" w:eastAsia="Times New Roman" w:hAnsiTheme="minorHAnsi" w:cs="Times New Roman"/>
          <w:i/>
          <w:sz w:val="22"/>
          <w:szCs w:val="22"/>
          <w:lang w:eastAsia="en-GB"/>
        </w:rPr>
        <w:t xml:space="preserve"> Tier</w:t>
      </w:r>
      <w:r>
        <w:rPr>
          <w:rFonts w:asciiTheme="minorHAnsi" w:eastAsia="Times New Roman" w:hAnsiTheme="minorHAnsi" w:cs="Times New Roman"/>
          <w:i/>
          <w:sz w:val="22"/>
          <w:szCs w:val="22"/>
          <w:lang w:eastAsia="en-GB"/>
        </w:rPr>
        <w:t xml:space="preserve"> 4 student visas, the applicant must be </w:t>
      </w:r>
      <w:r w:rsidRPr="00116725">
        <w:rPr>
          <w:rFonts w:asciiTheme="minorHAnsi" w:eastAsia="Times New Roman" w:hAnsiTheme="minorHAnsi" w:cs="Times New Roman"/>
          <w:i/>
          <w:sz w:val="22"/>
          <w:szCs w:val="22"/>
          <w:lang w:eastAsia="en-GB"/>
        </w:rPr>
        <w:t xml:space="preserve">enrolled on a course </w:t>
      </w:r>
      <w:r>
        <w:rPr>
          <w:rFonts w:asciiTheme="minorHAnsi" w:eastAsia="Times New Roman" w:hAnsiTheme="minorHAnsi" w:cs="Times New Roman"/>
          <w:i/>
          <w:sz w:val="22"/>
          <w:szCs w:val="22"/>
          <w:lang w:eastAsia="en-GB"/>
        </w:rPr>
        <w:t>t</w:t>
      </w:r>
      <w:r w:rsidRPr="00116725">
        <w:rPr>
          <w:rFonts w:asciiTheme="minorHAnsi" w:eastAsia="Times New Roman" w:hAnsiTheme="minorHAnsi" w:cs="Times New Roman"/>
          <w:i/>
          <w:sz w:val="22"/>
          <w:szCs w:val="22"/>
          <w:lang w:eastAsia="en-GB"/>
        </w:rPr>
        <w:t xml:space="preserve">hat is at least equivalent to the </w:t>
      </w:r>
      <w:r w:rsidR="00E51925">
        <w:rPr>
          <w:rFonts w:asciiTheme="minorHAnsi" w:eastAsia="Times New Roman" w:hAnsiTheme="minorHAnsi" w:cs="Times New Roman"/>
          <w:i/>
          <w:sz w:val="22"/>
          <w:szCs w:val="22"/>
          <w:lang w:eastAsia="en-GB"/>
        </w:rPr>
        <w:t>level of a UK Bachelor’s degree</w:t>
      </w:r>
    </w:p>
    <w:p w:rsidR="009C3F86" w:rsidRPr="00FE22F3" w:rsidRDefault="009C3F86" w:rsidP="009C3F86">
      <w:pPr>
        <w:spacing w:before="0" w:line="240" w:lineRule="auto"/>
        <w:ind w:left="720"/>
        <w:rPr>
          <w:rFonts w:asciiTheme="minorHAnsi" w:eastAsia="Times New Roman" w:hAnsiTheme="minorHAnsi" w:cs="Times New Roman"/>
          <w:sz w:val="22"/>
          <w:szCs w:val="22"/>
          <w:lang w:eastAsia="en-GB"/>
        </w:rPr>
      </w:pPr>
    </w:p>
    <w:p w:rsidR="00F07360" w:rsidRPr="00116725" w:rsidRDefault="009C3F86" w:rsidP="00F07360">
      <w:pPr>
        <w:numPr>
          <w:ilvl w:val="0"/>
          <w:numId w:val="12"/>
        </w:numPr>
        <w:spacing w:before="0" w:line="240" w:lineRule="auto"/>
        <w:rPr>
          <w:rFonts w:asciiTheme="minorHAnsi" w:eastAsia="Times New Roman" w:hAnsiTheme="minorHAnsi" w:cs="Times New Roman"/>
          <w:b/>
          <w:sz w:val="22"/>
          <w:szCs w:val="22"/>
          <w:lang w:eastAsia="en-GB"/>
        </w:rPr>
      </w:pPr>
      <w:r w:rsidRPr="00116725">
        <w:rPr>
          <w:rFonts w:asciiTheme="minorHAnsi" w:eastAsia="Times New Roman" w:hAnsiTheme="minorHAnsi" w:cs="Times New Roman"/>
          <w:b/>
          <w:sz w:val="22"/>
          <w:szCs w:val="22"/>
          <w:lang w:eastAsia="en-GB"/>
        </w:rPr>
        <w:t>International applicants requiring a CAS must demonstrate:</w:t>
      </w:r>
    </w:p>
    <w:p w:rsidR="00F07360" w:rsidRPr="00116725" w:rsidRDefault="00F07360" w:rsidP="00F07360">
      <w:pPr>
        <w:spacing w:before="0" w:line="240" w:lineRule="auto"/>
        <w:rPr>
          <w:rFonts w:asciiTheme="minorHAnsi" w:eastAsia="Times New Roman" w:hAnsiTheme="minorHAnsi" w:cs="Times New Roman"/>
          <w:b/>
          <w:sz w:val="22"/>
          <w:szCs w:val="22"/>
          <w:lang w:eastAsia="en-GB"/>
        </w:rPr>
      </w:pPr>
    </w:p>
    <w:p w:rsidR="009C3F86" w:rsidRPr="00116725" w:rsidRDefault="009C3F86" w:rsidP="000D346B">
      <w:pPr>
        <w:numPr>
          <w:ilvl w:val="0"/>
          <w:numId w:val="12"/>
        </w:numPr>
        <w:spacing w:before="0" w:line="240" w:lineRule="auto"/>
        <w:ind w:left="1080"/>
        <w:rPr>
          <w:rFonts w:asciiTheme="minorHAnsi" w:eastAsia="Times New Roman" w:hAnsiTheme="minorHAnsi" w:cs="Times New Roman"/>
          <w:b/>
          <w:sz w:val="22"/>
          <w:szCs w:val="22"/>
          <w:lang w:eastAsia="en-GB"/>
        </w:rPr>
      </w:pPr>
      <w:r w:rsidRPr="00116725">
        <w:rPr>
          <w:rFonts w:asciiTheme="minorHAnsi" w:eastAsia="Times New Roman" w:hAnsiTheme="minorHAnsi" w:cs="Times New Roman"/>
          <w:b/>
          <w:sz w:val="22"/>
          <w:szCs w:val="22"/>
          <w:lang w:eastAsia="en-GB"/>
        </w:rPr>
        <w:t xml:space="preserve">English Language - </w:t>
      </w:r>
      <w:r w:rsidRPr="00116725">
        <w:rPr>
          <w:rFonts w:asciiTheme="minorHAnsi" w:eastAsia="Times New Roman" w:hAnsiTheme="minorHAnsi" w:cs="Times New Roman"/>
          <w:b/>
          <w:color w:val="000000"/>
          <w:sz w:val="22"/>
          <w:szCs w:val="22"/>
          <w:lang w:eastAsia="en-GB"/>
        </w:rPr>
        <w:t>all Tier 4 sponsors must assess their Tier 4 (General) students’ level of English language competence. This means the applicant must have met the required standards by:</w:t>
      </w:r>
    </w:p>
    <w:p w:rsidR="009C3F86" w:rsidRPr="00116725" w:rsidRDefault="009C3F86" w:rsidP="000D346B">
      <w:pPr>
        <w:numPr>
          <w:ilvl w:val="0"/>
          <w:numId w:val="13"/>
        </w:numPr>
        <w:spacing w:before="0" w:line="240" w:lineRule="auto"/>
        <w:ind w:left="1440"/>
        <w:rPr>
          <w:rFonts w:asciiTheme="minorHAnsi" w:eastAsia="Times New Roman" w:hAnsiTheme="minorHAnsi" w:cs="Times New Roman"/>
          <w:b/>
          <w:color w:val="000000"/>
          <w:sz w:val="22"/>
          <w:szCs w:val="22"/>
          <w:lang w:eastAsia="en-GB"/>
        </w:rPr>
      </w:pPr>
      <w:r w:rsidRPr="00116725">
        <w:rPr>
          <w:rFonts w:asciiTheme="minorHAnsi" w:eastAsia="Times New Roman" w:hAnsiTheme="minorHAnsi" w:cs="Times New Roman"/>
          <w:b/>
          <w:color w:val="000000"/>
          <w:sz w:val="22"/>
          <w:szCs w:val="22"/>
          <w:lang w:eastAsia="en-GB"/>
        </w:rPr>
        <w:t>Holding a degree from a majority English speaking country, or</w:t>
      </w:r>
    </w:p>
    <w:p w:rsidR="009C3F86" w:rsidRPr="00116725" w:rsidRDefault="009C3F86" w:rsidP="000D346B">
      <w:pPr>
        <w:numPr>
          <w:ilvl w:val="0"/>
          <w:numId w:val="13"/>
        </w:numPr>
        <w:spacing w:before="0" w:line="240" w:lineRule="auto"/>
        <w:ind w:left="1440"/>
        <w:rPr>
          <w:rFonts w:asciiTheme="minorHAnsi" w:eastAsia="Times New Roman" w:hAnsiTheme="minorHAnsi" w:cs="Times New Roman"/>
          <w:b/>
          <w:color w:val="000000"/>
          <w:sz w:val="22"/>
          <w:szCs w:val="22"/>
          <w:lang w:eastAsia="en-GB"/>
        </w:rPr>
      </w:pPr>
      <w:r w:rsidRPr="00116725">
        <w:rPr>
          <w:rFonts w:asciiTheme="minorHAnsi" w:eastAsia="Times New Roman" w:hAnsiTheme="minorHAnsi" w:cs="Times New Roman"/>
          <w:b/>
          <w:color w:val="000000"/>
          <w:sz w:val="22"/>
          <w:szCs w:val="22"/>
          <w:lang w:eastAsia="en-GB"/>
        </w:rPr>
        <w:t xml:space="preserve">Being a national of a majority English language speaking country </w:t>
      </w:r>
    </w:p>
    <w:p w:rsidR="009C3F86" w:rsidRPr="00E51925" w:rsidRDefault="009C3F86" w:rsidP="00E51925">
      <w:pPr>
        <w:numPr>
          <w:ilvl w:val="0"/>
          <w:numId w:val="13"/>
        </w:numPr>
        <w:spacing w:before="0" w:line="240" w:lineRule="auto"/>
        <w:ind w:left="1440"/>
        <w:rPr>
          <w:rFonts w:asciiTheme="minorHAnsi" w:eastAsia="Times New Roman" w:hAnsiTheme="minorHAnsi" w:cs="Times New Roman"/>
          <w:b/>
          <w:sz w:val="22"/>
          <w:szCs w:val="22"/>
          <w:lang w:eastAsia="en-GB"/>
        </w:rPr>
      </w:pPr>
      <w:r w:rsidRPr="00116725">
        <w:rPr>
          <w:rFonts w:asciiTheme="minorHAnsi" w:eastAsia="Times New Roman" w:hAnsiTheme="minorHAnsi" w:cs="Times New Roman"/>
          <w:b/>
          <w:sz w:val="22"/>
          <w:szCs w:val="22"/>
          <w:lang w:eastAsia="en-GB"/>
        </w:rPr>
        <w:t>Having obtained the relevant standards in IELTS or equivalent (see English Language booklet)</w:t>
      </w:r>
    </w:p>
    <w:p w:rsidR="009C3F86" w:rsidRPr="00116725" w:rsidRDefault="009C3F86" w:rsidP="000D346B">
      <w:pPr>
        <w:numPr>
          <w:ilvl w:val="0"/>
          <w:numId w:val="12"/>
        </w:numPr>
        <w:spacing w:before="0" w:line="240" w:lineRule="auto"/>
        <w:ind w:left="1080"/>
        <w:rPr>
          <w:rFonts w:asciiTheme="minorHAnsi" w:eastAsia="Times New Roman" w:hAnsiTheme="minorHAnsi" w:cs="Times New Roman"/>
          <w:b/>
          <w:color w:val="000000"/>
          <w:sz w:val="22"/>
          <w:szCs w:val="22"/>
          <w:lang w:eastAsia="en-GB"/>
        </w:rPr>
      </w:pPr>
      <w:r w:rsidRPr="00116725">
        <w:rPr>
          <w:rFonts w:asciiTheme="minorHAnsi" w:eastAsia="Times New Roman" w:hAnsiTheme="minorHAnsi" w:cs="Times New Roman"/>
          <w:b/>
          <w:color w:val="000000"/>
          <w:sz w:val="22"/>
          <w:szCs w:val="22"/>
          <w:lang w:eastAsia="en-GB"/>
        </w:rPr>
        <w:t>Academic Evidence – highest awarded qualification to date</w:t>
      </w:r>
    </w:p>
    <w:p w:rsidR="009C3F86" w:rsidRPr="00FE22F3" w:rsidRDefault="009C3F86" w:rsidP="009C3F86">
      <w:pPr>
        <w:spacing w:before="0" w:line="240" w:lineRule="auto"/>
        <w:rPr>
          <w:rFonts w:asciiTheme="minorHAnsi" w:eastAsia="Times New Roman" w:hAnsiTheme="minorHAnsi" w:cs="Times New Roman"/>
          <w:i/>
          <w:color w:val="000000"/>
          <w:sz w:val="22"/>
          <w:szCs w:val="22"/>
          <w:lang w:eastAsia="en-GB"/>
        </w:rPr>
      </w:pPr>
    </w:p>
    <w:p w:rsidR="009C3F86" w:rsidRPr="00FE22F3" w:rsidRDefault="009C3F86" w:rsidP="009C3F86">
      <w:pPr>
        <w:numPr>
          <w:ilvl w:val="0"/>
          <w:numId w:val="12"/>
        </w:numPr>
        <w:spacing w:before="0" w:line="240" w:lineRule="auto"/>
        <w:rPr>
          <w:rFonts w:asciiTheme="minorHAnsi" w:eastAsia="Times New Roman" w:hAnsiTheme="minorHAnsi" w:cs="Times New Roman"/>
          <w:color w:val="000000"/>
          <w:sz w:val="22"/>
          <w:szCs w:val="22"/>
          <w:lang w:eastAsia="en-GB"/>
        </w:rPr>
      </w:pPr>
      <w:r w:rsidRPr="00FE22F3">
        <w:rPr>
          <w:rFonts w:asciiTheme="minorHAnsi" w:eastAsia="Times New Roman" w:hAnsiTheme="minorHAnsi" w:cs="Times New Roman"/>
          <w:color w:val="000000"/>
          <w:sz w:val="22"/>
          <w:szCs w:val="22"/>
          <w:lang w:eastAsia="en-GB"/>
        </w:rPr>
        <w:t>Schools must check and complete the School section of t</w:t>
      </w:r>
      <w:r w:rsidR="000D346B">
        <w:rPr>
          <w:rFonts w:asciiTheme="minorHAnsi" w:eastAsia="Times New Roman" w:hAnsiTheme="minorHAnsi" w:cs="Times New Roman"/>
          <w:color w:val="000000"/>
          <w:sz w:val="22"/>
          <w:szCs w:val="22"/>
          <w:lang w:eastAsia="en-GB"/>
        </w:rPr>
        <w:t>he School</w:t>
      </w:r>
      <w:r w:rsidR="00586235">
        <w:rPr>
          <w:rFonts w:asciiTheme="minorHAnsi" w:eastAsia="Times New Roman" w:hAnsiTheme="minorHAnsi" w:cs="Times New Roman"/>
          <w:color w:val="000000"/>
          <w:sz w:val="22"/>
          <w:szCs w:val="22"/>
          <w:lang w:eastAsia="en-GB"/>
        </w:rPr>
        <w:t>s</w:t>
      </w:r>
      <w:r w:rsidR="000D346B">
        <w:rPr>
          <w:rFonts w:asciiTheme="minorHAnsi" w:eastAsia="Times New Roman" w:hAnsiTheme="minorHAnsi" w:cs="Times New Roman"/>
          <w:color w:val="000000"/>
          <w:sz w:val="22"/>
          <w:szCs w:val="22"/>
          <w:lang w:eastAsia="en-GB"/>
        </w:rPr>
        <w:t xml:space="preserve"> Recommendation Report</w:t>
      </w:r>
      <w:r w:rsidRPr="00FE22F3">
        <w:rPr>
          <w:rFonts w:asciiTheme="minorHAnsi" w:eastAsia="Times New Roman" w:hAnsiTheme="minorHAnsi" w:cs="Times New Roman"/>
          <w:color w:val="000000"/>
          <w:sz w:val="22"/>
          <w:szCs w:val="22"/>
          <w:lang w:eastAsia="en-GB"/>
        </w:rPr>
        <w:t xml:space="preserve"> It should then be sent to PGRO</w:t>
      </w:r>
    </w:p>
    <w:p w:rsidR="009C3F86" w:rsidRPr="00FE22F3" w:rsidRDefault="009C3F86" w:rsidP="009C3F86">
      <w:pPr>
        <w:spacing w:before="0" w:line="240" w:lineRule="auto"/>
        <w:ind w:left="720"/>
        <w:contextualSpacing/>
        <w:rPr>
          <w:rFonts w:asciiTheme="minorHAnsi" w:eastAsia="Times New Roman" w:hAnsiTheme="minorHAnsi" w:cs="Times New Roman"/>
          <w:color w:val="000000"/>
          <w:sz w:val="22"/>
          <w:szCs w:val="22"/>
          <w:lang w:eastAsia="en-GB"/>
        </w:rPr>
      </w:pPr>
    </w:p>
    <w:p w:rsidR="009C3F86" w:rsidRPr="00FE22F3" w:rsidRDefault="009C3F86" w:rsidP="009C3F86">
      <w:pPr>
        <w:numPr>
          <w:ilvl w:val="0"/>
          <w:numId w:val="12"/>
        </w:numPr>
        <w:spacing w:before="0" w:line="240" w:lineRule="auto"/>
        <w:rPr>
          <w:rFonts w:asciiTheme="minorHAnsi" w:eastAsia="Times New Roman" w:hAnsiTheme="minorHAnsi" w:cs="Times New Roman"/>
          <w:b/>
          <w:sz w:val="22"/>
          <w:szCs w:val="22"/>
          <w:highlight w:val="yellow"/>
          <w:lang w:eastAsia="en-GB"/>
        </w:rPr>
      </w:pPr>
      <w:r w:rsidRPr="00FE22F3">
        <w:rPr>
          <w:rFonts w:asciiTheme="minorHAnsi" w:eastAsia="Times New Roman" w:hAnsiTheme="minorHAnsi" w:cs="Times New Roman"/>
          <w:b/>
          <w:sz w:val="22"/>
          <w:szCs w:val="22"/>
          <w:highlight w:val="yellow"/>
          <w:lang w:eastAsia="en-GB"/>
        </w:rPr>
        <w:t>In the conditions box it should state:</w:t>
      </w:r>
    </w:p>
    <w:p w:rsidR="009C3F86" w:rsidRPr="00FE22F3" w:rsidRDefault="00E51925" w:rsidP="009C3F86">
      <w:pPr>
        <w:spacing w:before="0" w:line="240" w:lineRule="auto"/>
        <w:ind w:left="720"/>
        <w:rPr>
          <w:rFonts w:asciiTheme="minorHAnsi" w:eastAsia="Times New Roman" w:hAnsiTheme="minorHAnsi" w:cs="Times New Roman"/>
          <w:b/>
          <w:sz w:val="22"/>
          <w:szCs w:val="22"/>
          <w:highlight w:val="yellow"/>
          <w:lang w:eastAsia="en-GB"/>
        </w:rPr>
      </w:pPr>
      <w:r>
        <w:rPr>
          <w:rFonts w:asciiTheme="minorHAnsi" w:eastAsia="Times New Roman" w:hAnsiTheme="minorHAnsi" w:cs="Times New Roman"/>
          <w:b/>
          <w:sz w:val="22"/>
          <w:szCs w:val="22"/>
          <w:highlight w:val="yellow"/>
          <w:lang w:eastAsia="en-GB"/>
        </w:rPr>
        <w:t>a</w:t>
      </w:r>
      <w:r w:rsidR="009C3F86" w:rsidRPr="00FE22F3">
        <w:rPr>
          <w:rFonts w:asciiTheme="minorHAnsi" w:eastAsia="Times New Roman" w:hAnsiTheme="minorHAnsi" w:cs="Times New Roman"/>
          <w:b/>
          <w:sz w:val="22"/>
          <w:szCs w:val="22"/>
          <w:highlight w:val="yellow"/>
          <w:lang w:eastAsia="en-GB"/>
        </w:rPr>
        <w:t xml:space="preserve">) the number of months (including dates) that the visitor will be studying for and </w:t>
      </w:r>
    </w:p>
    <w:p w:rsidR="009C3F86" w:rsidRPr="00FE22F3" w:rsidRDefault="00E51925" w:rsidP="009C3F86">
      <w:pPr>
        <w:spacing w:before="0" w:line="240" w:lineRule="auto"/>
        <w:ind w:left="720"/>
        <w:rPr>
          <w:rFonts w:asciiTheme="minorHAnsi" w:eastAsia="Times New Roman" w:hAnsiTheme="minorHAnsi" w:cs="Times New Roman"/>
          <w:b/>
          <w:sz w:val="22"/>
          <w:szCs w:val="22"/>
          <w:lang w:eastAsia="en-GB"/>
        </w:rPr>
      </w:pPr>
      <w:r>
        <w:rPr>
          <w:rFonts w:asciiTheme="minorHAnsi" w:eastAsia="Times New Roman" w:hAnsiTheme="minorHAnsi" w:cs="Times New Roman"/>
          <w:b/>
          <w:sz w:val="22"/>
          <w:szCs w:val="22"/>
          <w:highlight w:val="yellow"/>
          <w:lang w:eastAsia="en-GB"/>
        </w:rPr>
        <w:t>b</w:t>
      </w:r>
      <w:r w:rsidR="009C3F86" w:rsidRPr="00FE22F3">
        <w:rPr>
          <w:rFonts w:asciiTheme="minorHAnsi" w:eastAsia="Times New Roman" w:hAnsiTheme="minorHAnsi" w:cs="Times New Roman"/>
          <w:b/>
          <w:sz w:val="22"/>
          <w:szCs w:val="22"/>
          <w:highlight w:val="yellow"/>
          <w:lang w:eastAsia="en-GB"/>
        </w:rPr>
        <w:t>) what</w:t>
      </w:r>
      <w:r w:rsidR="009F2939" w:rsidRPr="00FE22F3">
        <w:rPr>
          <w:rFonts w:asciiTheme="minorHAnsi" w:eastAsia="Times New Roman" w:hAnsiTheme="minorHAnsi" w:cs="Times New Roman"/>
          <w:b/>
          <w:sz w:val="22"/>
          <w:szCs w:val="22"/>
          <w:highlight w:val="yellow"/>
          <w:lang w:eastAsia="en-GB"/>
        </w:rPr>
        <w:t xml:space="preserve"> fee is to be charged</w:t>
      </w:r>
    </w:p>
    <w:p w:rsidR="009C3F86" w:rsidRPr="00FE22F3" w:rsidRDefault="009C3F86" w:rsidP="009C3F86">
      <w:pPr>
        <w:spacing w:before="0" w:line="240" w:lineRule="auto"/>
        <w:ind w:left="720"/>
        <w:rPr>
          <w:rFonts w:asciiTheme="minorHAnsi" w:eastAsia="Times New Roman" w:hAnsiTheme="minorHAnsi" w:cs="Times New Roman"/>
          <w:sz w:val="22"/>
          <w:szCs w:val="22"/>
          <w:lang w:val="x-none" w:eastAsia="x-none"/>
        </w:rPr>
      </w:pPr>
    </w:p>
    <w:p w:rsidR="009C3F86" w:rsidRPr="00116725" w:rsidRDefault="009C3F86" w:rsidP="009C3F86">
      <w:pPr>
        <w:numPr>
          <w:ilvl w:val="0"/>
          <w:numId w:val="12"/>
        </w:numPr>
        <w:spacing w:before="0" w:line="240" w:lineRule="auto"/>
        <w:rPr>
          <w:rFonts w:asciiTheme="minorHAnsi" w:eastAsia="Times New Roman" w:hAnsiTheme="minorHAnsi" w:cs="Times New Roman"/>
          <w:b/>
          <w:sz w:val="22"/>
          <w:szCs w:val="22"/>
          <w:lang w:eastAsia="en-GB"/>
        </w:rPr>
      </w:pPr>
      <w:r w:rsidRPr="00116725">
        <w:rPr>
          <w:rFonts w:asciiTheme="minorHAnsi" w:eastAsia="Times New Roman" w:hAnsiTheme="minorHAnsi" w:cs="Times New Roman"/>
          <w:b/>
          <w:sz w:val="22"/>
          <w:szCs w:val="22"/>
          <w:lang w:eastAsia="en-GB"/>
        </w:rPr>
        <w:t>International applicants studying with a School which comes under the Foreign and Commonwealth Office ATAS scheme will require ATAS clearance and the School must provide PGR &amp; Operations with the relevant “Initial Proposed Summary of Research Area Letter” alongside t</w:t>
      </w:r>
      <w:r w:rsidR="000D346B" w:rsidRPr="00116725">
        <w:rPr>
          <w:rFonts w:asciiTheme="minorHAnsi" w:eastAsia="Times New Roman" w:hAnsiTheme="minorHAnsi" w:cs="Times New Roman"/>
          <w:b/>
          <w:sz w:val="22"/>
          <w:szCs w:val="22"/>
          <w:lang w:eastAsia="en-GB"/>
        </w:rPr>
        <w:t>he School Recommendation Report</w:t>
      </w:r>
    </w:p>
    <w:p w:rsidR="009C3F86" w:rsidRPr="00FE22F3" w:rsidRDefault="009C3F86" w:rsidP="009C3F86">
      <w:pPr>
        <w:spacing w:before="0" w:line="240" w:lineRule="auto"/>
        <w:ind w:left="720"/>
        <w:contextualSpacing/>
        <w:rPr>
          <w:rFonts w:asciiTheme="minorHAnsi" w:eastAsia="Times New Roman" w:hAnsiTheme="minorHAnsi" w:cs="Times New Roman"/>
          <w:sz w:val="22"/>
          <w:szCs w:val="22"/>
          <w:lang w:eastAsia="en-GB"/>
        </w:rPr>
      </w:pPr>
    </w:p>
    <w:p w:rsidR="009C3F86" w:rsidRPr="00FE22F3" w:rsidRDefault="009C3F86" w:rsidP="009C3F86">
      <w:pPr>
        <w:numPr>
          <w:ilvl w:val="0"/>
          <w:numId w:val="12"/>
        </w:numPr>
        <w:spacing w:before="0" w:line="240" w:lineRule="auto"/>
        <w:rPr>
          <w:rFonts w:asciiTheme="minorHAnsi" w:eastAsia="Times New Roman" w:hAnsiTheme="minorHAnsi" w:cs="Times New Roman"/>
          <w:sz w:val="22"/>
          <w:szCs w:val="22"/>
          <w:lang w:val="x-none" w:eastAsia="x-none"/>
        </w:rPr>
      </w:pPr>
      <w:r w:rsidRPr="00FE22F3">
        <w:rPr>
          <w:rFonts w:asciiTheme="minorHAnsi" w:eastAsia="Times New Roman" w:hAnsiTheme="minorHAnsi" w:cs="Times New Roman"/>
          <w:sz w:val="22"/>
          <w:szCs w:val="22"/>
          <w:lang w:val="x-none" w:eastAsia="x-none"/>
        </w:rPr>
        <w:t xml:space="preserve">PGR &amp; Operations </w:t>
      </w:r>
      <w:r w:rsidRPr="00FE22F3">
        <w:rPr>
          <w:rFonts w:asciiTheme="minorHAnsi" w:eastAsia="Times New Roman" w:hAnsiTheme="minorHAnsi" w:cs="Times New Roman"/>
          <w:sz w:val="22"/>
          <w:szCs w:val="22"/>
          <w:lang w:eastAsia="x-none"/>
        </w:rPr>
        <w:t>update the Banner record</w:t>
      </w:r>
      <w:r w:rsidRPr="00FE22F3">
        <w:rPr>
          <w:rFonts w:asciiTheme="minorHAnsi" w:eastAsia="Times New Roman" w:hAnsiTheme="minorHAnsi" w:cs="Times New Roman"/>
          <w:sz w:val="22"/>
          <w:szCs w:val="22"/>
          <w:lang w:val="x-none" w:eastAsia="x-none"/>
        </w:rPr>
        <w:t xml:space="preserve"> and inform Student Finance (Fees) of the fee details </w:t>
      </w:r>
    </w:p>
    <w:p w:rsidR="009C3F86" w:rsidRPr="00FE22F3" w:rsidRDefault="009C3F86" w:rsidP="009C3F86">
      <w:pPr>
        <w:spacing w:before="0" w:line="240" w:lineRule="auto"/>
        <w:ind w:left="720"/>
        <w:rPr>
          <w:rFonts w:asciiTheme="minorHAnsi" w:eastAsia="Times New Roman" w:hAnsiTheme="minorHAnsi" w:cs="Times New Roman"/>
          <w:sz w:val="22"/>
          <w:szCs w:val="22"/>
          <w:lang w:val="x-none" w:eastAsia="x-none"/>
        </w:rPr>
      </w:pPr>
      <w:r w:rsidRPr="00FE22F3">
        <w:rPr>
          <w:rFonts w:asciiTheme="minorHAnsi" w:eastAsia="Times New Roman" w:hAnsiTheme="minorHAnsi" w:cs="Times New Roman"/>
          <w:sz w:val="22"/>
          <w:szCs w:val="22"/>
          <w:lang w:val="x-none" w:eastAsia="x-none"/>
        </w:rPr>
        <w:t>Student Finance (Fees) will amend Banner</w:t>
      </w:r>
      <w:r w:rsidR="000D346B">
        <w:rPr>
          <w:rFonts w:asciiTheme="minorHAnsi" w:eastAsia="Times New Roman" w:hAnsiTheme="minorHAnsi" w:cs="Times New Roman"/>
          <w:sz w:val="22"/>
          <w:szCs w:val="22"/>
          <w:lang w:eastAsia="x-none"/>
        </w:rPr>
        <w:t>.</w:t>
      </w:r>
      <w:r w:rsidRPr="00FE22F3">
        <w:rPr>
          <w:rFonts w:asciiTheme="minorHAnsi" w:eastAsia="Times New Roman" w:hAnsiTheme="minorHAnsi" w:cs="Times New Roman"/>
          <w:sz w:val="22"/>
          <w:szCs w:val="22"/>
          <w:lang w:val="x-none" w:eastAsia="x-none"/>
        </w:rPr>
        <w:t xml:space="preserve"> Where a fee is payable it should be noted that the student will not be able to register</w:t>
      </w:r>
      <w:r w:rsidR="000D346B">
        <w:rPr>
          <w:rFonts w:asciiTheme="minorHAnsi" w:eastAsia="Times New Roman" w:hAnsiTheme="minorHAnsi" w:cs="Times New Roman"/>
          <w:sz w:val="22"/>
          <w:szCs w:val="22"/>
          <w:lang w:val="x-none" w:eastAsia="x-none"/>
        </w:rPr>
        <w:t xml:space="preserve"> until this fee is paid in full</w:t>
      </w:r>
    </w:p>
    <w:p w:rsidR="009C3F86" w:rsidRPr="00FE22F3" w:rsidRDefault="009C3F86" w:rsidP="009C3F86">
      <w:pPr>
        <w:spacing w:before="0" w:line="240" w:lineRule="auto"/>
        <w:ind w:left="720"/>
        <w:rPr>
          <w:rFonts w:asciiTheme="minorHAnsi" w:eastAsia="Times New Roman" w:hAnsiTheme="minorHAnsi" w:cs="Times New Roman"/>
          <w:sz w:val="22"/>
          <w:szCs w:val="22"/>
          <w:lang w:val="x-none" w:eastAsia="x-none"/>
        </w:rPr>
      </w:pPr>
    </w:p>
    <w:p w:rsidR="009C3F86" w:rsidRPr="00FE22F3" w:rsidRDefault="009C3F86" w:rsidP="009C3F86">
      <w:pPr>
        <w:numPr>
          <w:ilvl w:val="0"/>
          <w:numId w:val="11"/>
        </w:numPr>
        <w:spacing w:before="0" w:line="240" w:lineRule="auto"/>
        <w:rPr>
          <w:rFonts w:asciiTheme="minorHAnsi" w:eastAsia="Times New Roman" w:hAnsiTheme="minorHAnsi" w:cs="Times New Roman"/>
          <w:i/>
          <w:color w:val="000000"/>
          <w:sz w:val="22"/>
          <w:szCs w:val="22"/>
          <w:lang w:eastAsia="en-GB"/>
        </w:rPr>
      </w:pPr>
      <w:r w:rsidRPr="00FE22F3">
        <w:rPr>
          <w:rFonts w:asciiTheme="minorHAnsi" w:eastAsia="Times New Roman" w:hAnsiTheme="minorHAnsi" w:cs="Times New Roman"/>
          <w:color w:val="000000"/>
          <w:sz w:val="22"/>
          <w:szCs w:val="22"/>
          <w:lang w:eastAsia="en-GB"/>
        </w:rPr>
        <w:t xml:space="preserve">The University </w:t>
      </w:r>
      <w:r w:rsidR="000D346B">
        <w:rPr>
          <w:rFonts w:asciiTheme="minorHAnsi" w:eastAsia="Times New Roman" w:hAnsiTheme="minorHAnsi" w:cs="Times New Roman"/>
          <w:color w:val="000000"/>
          <w:sz w:val="22"/>
          <w:szCs w:val="22"/>
          <w:lang w:eastAsia="en-GB"/>
        </w:rPr>
        <w:t xml:space="preserve">(PGRO) </w:t>
      </w:r>
      <w:r w:rsidRPr="00FE22F3">
        <w:rPr>
          <w:rFonts w:asciiTheme="minorHAnsi" w:eastAsia="Times New Roman" w:hAnsiTheme="minorHAnsi" w:cs="Times New Roman"/>
          <w:color w:val="000000"/>
          <w:sz w:val="22"/>
          <w:szCs w:val="22"/>
          <w:lang w:eastAsia="en-GB"/>
        </w:rPr>
        <w:t xml:space="preserve">will, assuming no problems with the application, issue an unconditional acceptance letter containing the details of the offer (If applicable the ATAS statement will also be </w:t>
      </w:r>
      <w:r w:rsidR="000D346B">
        <w:rPr>
          <w:rFonts w:asciiTheme="minorHAnsi" w:eastAsia="Times New Roman" w:hAnsiTheme="minorHAnsi" w:cs="Times New Roman"/>
          <w:color w:val="000000"/>
          <w:sz w:val="22"/>
          <w:szCs w:val="22"/>
          <w:lang w:eastAsia="en-GB"/>
        </w:rPr>
        <w:t>included with the offer letter)</w:t>
      </w:r>
    </w:p>
    <w:p w:rsidR="009C3F86" w:rsidRPr="00FE22F3" w:rsidRDefault="009C3F86" w:rsidP="009C3F86">
      <w:pPr>
        <w:spacing w:before="0" w:line="240" w:lineRule="auto"/>
        <w:ind w:left="720"/>
        <w:rPr>
          <w:rFonts w:asciiTheme="minorHAnsi" w:eastAsia="Times New Roman" w:hAnsiTheme="minorHAnsi" w:cs="Times New Roman"/>
          <w:i/>
          <w:color w:val="000000"/>
          <w:sz w:val="22"/>
          <w:szCs w:val="22"/>
          <w:lang w:eastAsia="en-GB"/>
        </w:rPr>
      </w:pPr>
    </w:p>
    <w:p w:rsidR="009C3F86" w:rsidRPr="00FE22F3" w:rsidRDefault="009C3F86" w:rsidP="009C3F86">
      <w:pPr>
        <w:numPr>
          <w:ilvl w:val="0"/>
          <w:numId w:val="11"/>
        </w:numPr>
        <w:spacing w:before="0" w:line="240" w:lineRule="auto"/>
        <w:rPr>
          <w:rFonts w:asciiTheme="minorHAnsi" w:eastAsia="Times New Roman" w:hAnsiTheme="minorHAnsi" w:cs="Times New Roman"/>
          <w:i/>
          <w:color w:val="000000"/>
          <w:sz w:val="22"/>
          <w:szCs w:val="22"/>
          <w:lang w:eastAsia="en-GB"/>
        </w:rPr>
      </w:pPr>
      <w:r w:rsidRPr="00FE22F3">
        <w:rPr>
          <w:rFonts w:asciiTheme="minorHAnsi" w:eastAsia="Times New Roman" w:hAnsiTheme="minorHAnsi" w:cs="Times New Roman"/>
          <w:color w:val="000000"/>
          <w:sz w:val="22"/>
          <w:szCs w:val="22"/>
          <w:lang w:eastAsia="en-GB"/>
        </w:rPr>
        <w:t>Applicants accept as normal</w:t>
      </w:r>
    </w:p>
    <w:p w:rsidR="009C3F86" w:rsidRPr="00FE22F3" w:rsidRDefault="009C3F86" w:rsidP="009C3F86">
      <w:pPr>
        <w:spacing w:before="0" w:line="240" w:lineRule="auto"/>
        <w:ind w:left="720"/>
        <w:contextualSpacing/>
        <w:rPr>
          <w:rFonts w:asciiTheme="minorHAnsi" w:eastAsia="Times New Roman" w:hAnsiTheme="minorHAnsi" w:cs="Times New Roman"/>
          <w:i/>
          <w:color w:val="000000"/>
          <w:sz w:val="22"/>
          <w:szCs w:val="22"/>
          <w:lang w:eastAsia="en-GB"/>
        </w:rPr>
      </w:pPr>
    </w:p>
    <w:p w:rsidR="009C3F86" w:rsidRPr="00116725" w:rsidRDefault="009C3F86" w:rsidP="009C3F86">
      <w:pPr>
        <w:numPr>
          <w:ilvl w:val="0"/>
          <w:numId w:val="12"/>
        </w:numPr>
        <w:spacing w:before="0" w:line="240" w:lineRule="auto"/>
        <w:rPr>
          <w:rFonts w:asciiTheme="minorHAnsi" w:eastAsia="Times New Roman" w:hAnsiTheme="minorHAnsi" w:cs="Times New Roman"/>
          <w:b/>
          <w:sz w:val="22"/>
          <w:szCs w:val="22"/>
          <w:highlight w:val="yellow"/>
          <w:lang w:eastAsia="en-GB"/>
        </w:rPr>
      </w:pPr>
      <w:r w:rsidRPr="00116725">
        <w:rPr>
          <w:rFonts w:asciiTheme="minorHAnsi" w:eastAsia="Times New Roman" w:hAnsiTheme="minorHAnsi" w:cs="Times New Roman"/>
          <w:b/>
          <w:sz w:val="22"/>
          <w:szCs w:val="22"/>
          <w:highlight w:val="yellow"/>
          <w:lang w:eastAsia="en-GB"/>
        </w:rPr>
        <w:t>For international students, PGRO need the School Recommendation, evidence of English Language, Academic evidence and</w:t>
      </w:r>
      <w:r w:rsidR="000D346B" w:rsidRPr="00116725">
        <w:rPr>
          <w:rFonts w:asciiTheme="minorHAnsi" w:eastAsia="Times New Roman" w:hAnsiTheme="minorHAnsi" w:cs="Times New Roman"/>
          <w:b/>
          <w:sz w:val="22"/>
          <w:szCs w:val="22"/>
          <w:highlight w:val="yellow"/>
          <w:lang w:eastAsia="en-GB"/>
        </w:rPr>
        <w:t>,</w:t>
      </w:r>
      <w:r w:rsidRPr="00116725">
        <w:rPr>
          <w:rFonts w:asciiTheme="minorHAnsi" w:eastAsia="Times New Roman" w:hAnsiTheme="minorHAnsi" w:cs="Times New Roman"/>
          <w:b/>
          <w:sz w:val="22"/>
          <w:szCs w:val="22"/>
          <w:highlight w:val="yellow"/>
          <w:lang w:eastAsia="en-GB"/>
        </w:rPr>
        <w:t xml:space="preserve"> if relevant</w:t>
      </w:r>
      <w:r w:rsidR="000D346B" w:rsidRPr="00116725">
        <w:rPr>
          <w:rFonts w:asciiTheme="minorHAnsi" w:eastAsia="Times New Roman" w:hAnsiTheme="minorHAnsi" w:cs="Times New Roman"/>
          <w:b/>
          <w:sz w:val="22"/>
          <w:szCs w:val="22"/>
          <w:highlight w:val="yellow"/>
          <w:lang w:eastAsia="en-GB"/>
        </w:rPr>
        <w:t>,</w:t>
      </w:r>
      <w:r w:rsidRPr="00116725">
        <w:rPr>
          <w:rFonts w:asciiTheme="minorHAnsi" w:eastAsia="Times New Roman" w:hAnsiTheme="minorHAnsi" w:cs="Times New Roman"/>
          <w:b/>
          <w:sz w:val="22"/>
          <w:szCs w:val="22"/>
          <w:highlight w:val="yellow"/>
          <w:lang w:eastAsia="en-GB"/>
        </w:rPr>
        <w:t xml:space="preserve"> ATAS summary of research area, before an offer can be made/CAS issued.</w:t>
      </w:r>
    </w:p>
    <w:p w:rsidR="009C3F86" w:rsidRPr="00FE22F3" w:rsidRDefault="00586235" w:rsidP="009C3F86">
      <w:pPr>
        <w:spacing w:before="0" w:line="240" w:lineRule="auto"/>
        <w:ind w:left="720"/>
        <w:rPr>
          <w:rFonts w:asciiTheme="minorHAnsi" w:eastAsia="Times New Roman" w:hAnsiTheme="minorHAnsi" w:cs="Times New Roman"/>
          <w:b/>
          <w:i/>
          <w:color w:val="000000"/>
          <w:sz w:val="22"/>
          <w:szCs w:val="22"/>
          <w:lang w:eastAsia="en-GB"/>
        </w:rPr>
      </w:pPr>
      <w:r>
        <w:rPr>
          <w:rFonts w:asciiTheme="minorHAnsi" w:eastAsia="Times New Roman" w:hAnsiTheme="minorHAnsi" w:cs="Times New Roman"/>
          <w:b/>
          <w:i/>
          <w:color w:val="000000"/>
          <w:sz w:val="22"/>
          <w:szCs w:val="22"/>
          <w:lang w:eastAsia="en-GB"/>
        </w:rPr>
        <w:t xml:space="preserve">The University does not issue conditional offers to these applicants. </w:t>
      </w:r>
      <w:r w:rsidR="009C3F86" w:rsidRPr="00FE22F3">
        <w:rPr>
          <w:rFonts w:asciiTheme="minorHAnsi" w:eastAsia="Times New Roman" w:hAnsiTheme="minorHAnsi" w:cs="Times New Roman"/>
          <w:b/>
          <w:i/>
          <w:color w:val="000000"/>
          <w:sz w:val="22"/>
          <w:szCs w:val="22"/>
          <w:lang w:eastAsia="en-GB"/>
        </w:rPr>
        <w:t xml:space="preserve">. </w:t>
      </w:r>
    </w:p>
    <w:p w:rsidR="009C3F86" w:rsidRPr="00FE22F3" w:rsidRDefault="009C3F86" w:rsidP="009C3F86">
      <w:pPr>
        <w:spacing w:before="0" w:line="240" w:lineRule="auto"/>
        <w:ind w:left="720"/>
        <w:rPr>
          <w:rFonts w:asciiTheme="minorHAnsi" w:eastAsia="Times New Roman" w:hAnsiTheme="minorHAnsi" w:cs="Times New Roman"/>
          <w:b/>
          <w:i/>
          <w:sz w:val="22"/>
          <w:szCs w:val="22"/>
          <w:lang w:eastAsia="en-GB"/>
        </w:rPr>
      </w:pPr>
    </w:p>
    <w:p w:rsidR="009C3F86" w:rsidRPr="009B481A" w:rsidRDefault="009C3F86" w:rsidP="00507ED3">
      <w:pPr>
        <w:numPr>
          <w:ilvl w:val="0"/>
          <w:numId w:val="11"/>
        </w:numPr>
        <w:spacing w:before="0" w:line="240" w:lineRule="auto"/>
        <w:rPr>
          <w:rFonts w:asciiTheme="minorHAnsi" w:eastAsia="Times New Roman" w:hAnsiTheme="minorHAnsi" w:cs="Times New Roman"/>
          <w:sz w:val="22"/>
          <w:szCs w:val="22"/>
          <w:lang w:eastAsia="en-GB"/>
        </w:rPr>
      </w:pPr>
      <w:r w:rsidRPr="000D346B">
        <w:rPr>
          <w:rFonts w:asciiTheme="minorHAnsi" w:eastAsia="Times New Roman" w:hAnsiTheme="minorHAnsi" w:cs="Times New Roman"/>
          <w:sz w:val="22"/>
          <w:szCs w:val="22"/>
          <w:lang w:eastAsia="en-GB"/>
        </w:rPr>
        <w:t xml:space="preserve">PGR &amp; Operations will issue a Confirmation of Acceptance for Study (CAS) Statement to the applicant which contains the CAS number, University Sponsor Licence number and details of the fee to be charged where appropriate (see section 3 below). This will enable the student to apply for a </w:t>
      </w:r>
      <w:r w:rsidR="00507ED3">
        <w:rPr>
          <w:rFonts w:asciiTheme="minorHAnsi" w:eastAsia="Times New Roman" w:hAnsiTheme="minorHAnsi" w:cs="Times New Roman"/>
          <w:sz w:val="22"/>
          <w:szCs w:val="22"/>
          <w:lang w:eastAsia="en-GB"/>
        </w:rPr>
        <w:t xml:space="preserve">TIER 4 </w:t>
      </w:r>
      <w:r w:rsidRPr="000D346B">
        <w:rPr>
          <w:rFonts w:asciiTheme="minorHAnsi" w:eastAsia="Times New Roman" w:hAnsiTheme="minorHAnsi" w:cs="Times New Roman"/>
          <w:sz w:val="22"/>
          <w:szCs w:val="22"/>
          <w:lang w:eastAsia="en-GB"/>
        </w:rPr>
        <w:t xml:space="preserve">GENERAL STUDENT VISA. Details of how to apply for a student visa can be found at the </w:t>
      </w:r>
      <w:r w:rsidR="009B481A">
        <w:rPr>
          <w:rFonts w:asciiTheme="minorHAnsi" w:eastAsia="Times New Roman" w:hAnsiTheme="minorHAnsi" w:cs="Times New Roman"/>
          <w:sz w:val="22"/>
          <w:szCs w:val="22"/>
          <w:lang w:eastAsia="en-GB"/>
        </w:rPr>
        <w:t xml:space="preserve">following </w:t>
      </w:r>
      <w:r w:rsidRPr="000D346B">
        <w:rPr>
          <w:rFonts w:asciiTheme="minorHAnsi" w:eastAsia="Times New Roman" w:hAnsiTheme="minorHAnsi" w:cs="Times New Roman"/>
          <w:sz w:val="22"/>
          <w:szCs w:val="22"/>
          <w:lang w:eastAsia="en-GB"/>
        </w:rPr>
        <w:t>website</w:t>
      </w:r>
      <w:r w:rsidR="009B481A">
        <w:rPr>
          <w:rFonts w:asciiTheme="minorHAnsi" w:eastAsia="Times New Roman" w:hAnsiTheme="minorHAnsi" w:cs="Times New Roman"/>
          <w:sz w:val="22"/>
          <w:szCs w:val="22"/>
          <w:lang w:eastAsia="en-GB"/>
        </w:rPr>
        <w:t>s</w:t>
      </w:r>
      <w:r w:rsidRPr="000D346B">
        <w:rPr>
          <w:rFonts w:asciiTheme="minorHAnsi" w:eastAsia="Times New Roman" w:hAnsiTheme="minorHAnsi" w:cs="Times New Roman"/>
          <w:sz w:val="22"/>
          <w:szCs w:val="22"/>
          <w:lang w:eastAsia="en-GB"/>
        </w:rPr>
        <w:t xml:space="preserve">: </w:t>
      </w:r>
      <w:hyperlink r:id="rId8" w:history="1">
        <w:r w:rsidR="009B481A" w:rsidRPr="00705B91">
          <w:rPr>
            <w:rStyle w:val="Hyperlink"/>
            <w:rFonts w:asciiTheme="minorHAnsi" w:eastAsia="Times New Roman" w:hAnsiTheme="minorHAnsi" w:cs="Times New Roman"/>
            <w:sz w:val="22"/>
            <w:szCs w:val="22"/>
            <w:lang w:eastAsia="en-GB"/>
          </w:rPr>
          <w:t>https://www.gov.uk/tier-4-general-visa</w:t>
        </w:r>
      </w:hyperlink>
    </w:p>
    <w:p w:rsidR="009B481A" w:rsidRDefault="009B481A" w:rsidP="009B481A">
      <w:pPr>
        <w:spacing w:before="0" w:line="240" w:lineRule="auto"/>
        <w:ind w:left="720"/>
        <w:rPr>
          <w:rFonts w:asciiTheme="minorHAnsi" w:eastAsia="Times New Roman" w:hAnsiTheme="minorHAnsi" w:cs="Times New Roman"/>
          <w:sz w:val="22"/>
          <w:szCs w:val="22"/>
          <w:lang w:eastAsia="en-GB"/>
        </w:rPr>
      </w:pPr>
      <w:hyperlink r:id="rId9" w:history="1">
        <w:r w:rsidRPr="00705B91">
          <w:rPr>
            <w:rStyle w:val="Hyperlink"/>
            <w:rFonts w:asciiTheme="minorHAnsi" w:eastAsia="Times New Roman" w:hAnsiTheme="minorHAnsi" w:cs="Times New Roman"/>
            <w:sz w:val="22"/>
            <w:szCs w:val="22"/>
            <w:lang w:eastAsia="en-GB"/>
          </w:rPr>
          <w:t>https://www.leeds.ac.uk/info/130114/visas_and_immigration/155/applying_for_a_tier_4_visa</w:t>
        </w:r>
      </w:hyperlink>
    </w:p>
    <w:p w:rsidR="009B481A" w:rsidRDefault="009B481A" w:rsidP="009B481A">
      <w:pPr>
        <w:spacing w:before="0" w:line="240" w:lineRule="auto"/>
        <w:ind w:left="720"/>
        <w:rPr>
          <w:rFonts w:asciiTheme="minorHAnsi" w:eastAsia="Times New Roman" w:hAnsiTheme="minorHAnsi" w:cs="Times New Roman"/>
          <w:sz w:val="22"/>
          <w:szCs w:val="22"/>
          <w:lang w:eastAsia="en-GB"/>
        </w:rPr>
      </w:pPr>
      <w:bookmarkStart w:id="0" w:name="_GoBack"/>
      <w:bookmarkEnd w:id="0"/>
    </w:p>
    <w:p w:rsidR="000D346B" w:rsidRPr="000D346B" w:rsidRDefault="000D346B" w:rsidP="000D346B">
      <w:pPr>
        <w:spacing w:before="0" w:line="240" w:lineRule="auto"/>
        <w:ind w:left="360"/>
        <w:rPr>
          <w:rFonts w:asciiTheme="minorHAnsi" w:eastAsia="Times New Roman" w:hAnsiTheme="minorHAnsi" w:cs="Times New Roman"/>
          <w:sz w:val="22"/>
          <w:szCs w:val="22"/>
          <w:lang w:eastAsia="en-GB"/>
        </w:rPr>
      </w:pPr>
    </w:p>
    <w:p w:rsidR="009C3F86" w:rsidRPr="000D346B" w:rsidRDefault="009C3F86" w:rsidP="009C3F86">
      <w:pPr>
        <w:spacing w:before="0" w:line="240" w:lineRule="auto"/>
        <w:ind w:left="720"/>
        <w:rPr>
          <w:rFonts w:asciiTheme="minorHAnsi" w:eastAsia="Times New Roman" w:hAnsiTheme="minorHAnsi" w:cs="Times New Roman"/>
          <w:color w:val="000000"/>
          <w:sz w:val="22"/>
          <w:szCs w:val="22"/>
          <w:lang w:eastAsia="en-GB"/>
        </w:rPr>
      </w:pPr>
      <w:r w:rsidRPr="000D346B">
        <w:rPr>
          <w:rFonts w:asciiTheme="minorHAnsi" w:eastAsia="Times New Roman" w:hAnsiTheme="minorHAnsi" w:cs="Times New Roman"/>
          <w:color w:val="000000"/>
          <w:sz w:val="22"/>
          <w:szCs w:val="22"/>
          <w:lang w:eastAsia="en-GB"/>
        </w:rPr>
        <w:t>The CAS has a life span of 6 months but can only be used up to 3 months prior to the start date. Therefore PGR &amp; Operations will issue the CAS when appropriate.</w:t>
      </w:r>
    </w:p>
    <w:p w:rsidR="009C3F86" w:rsidRPr="00FE22F3" w:rsidRDefault="009C3F86" w:rsidP="009C3F86">
      <w:pPr>
        <w:spacing w:before="0" w:line="240" w:lineRule="auto"/>
        <w:ind w:left="720"/>
        <w:rPr>
          <w:rFonts w:asciiTheme="minorHAnsi" w:eastAsia="Times New Roman" w:hAnsiTheme="minorHAnsi" w:cs="Times New Roman"/>
          <w:sz w:val="22"/>
          <w:szCs w:val="22"/>
          <w:lang w:eastAsia="en-GB"/>
        </w:rPr>
      </w:pPr>
    </w:p>
    <w:p w:rsidR="009F2939" w:rsidRPr="00FE22F3" w:rsidRDefault="009C3F86" w:rsidP="007F5902">
      <w:pPr>
        <w:numPr>
          <w:ilvl w:val="0"/>
          <w:numId w:val="11"/>
        </w:numPr>
        <w:spacing w:before="0" w:after="200" w:line="240" w:lineRule="auto"/>
        <w:rPr>
          <w:rFonts w:asciiTheme="minorHAnsi" w:eastAsia="Times New Roman" w:hAnsiTheme="minorHAnsi" w:cs="Times New Roman"/>
          <w:color w:val="000000"/>
          <w:sz w:val="22"/>
          <w:szCs w:val="22"/>
          <w:lang w:eastAsia="en-GB"/>
        </w:rPr>
      </w:pPr>
      <w:r w:rsidRPr="00FE22F3">
        <w:rPr>
          <w:rFonts w:asciiTheme="minorHAnsi" w:eastAsia="Times New Roman" w:hAnsiTheme="minorHAnsi" w:cs="Times New Roman"/>
          <w:color w:val="000000"/>
          <w:sz w:val="22"/>
          <w:szCs w:val="22"/>
          <w:lang w:eastAsia="en-GB"/>
        </w:rPr>
        <w:t>On arrival, individuals must register via the on-line registration system as miscellaneous non-degree (non-award bearing) students and obtain a Student ID card. The University will also need to take a copy of relevan</w:t>
      </w:r>
      <w:r w:rsidR="000D346B">
        <w:rPr>
          <w:rFonts w:asciiTheme="minorHAnsi" w:eastAsia="Times New Roman" w:hAnsiTheme="minorHAnsi" w:cs="Times New Roman"/>
          <w:color w:val="000000"/>
          <w:sz w:val="22"/>
          <w:szCs w:val="22"/>
          <w:lang w:eastAsia="en-GB"/>
        </w:rPr>
        <w:t>t passport and visa information</w:t>
      </w:r>
    </w:p>
    <w:p w:rsidR="007F5902" w:rsidRPr="00FE22F3" w:rsidRDefault="009F2939" w:rsidP="009F2939">
      <w:pPr>
        <w:spacing w:before="0" w:after="200"/>
        <w:rPr>
          <w:rFonts w:asciiTheme="minorHAnsi" w:eastAsia="Times New Roman" w:hAnsiTheme="minorHAnsi" w:cs="Times New Roman"/>
          <w:color w:val="000000"/>
          <w:sz w:val="22"/>
          <w:szCs w:val="22"/>
          <w:lang w:eastAsia="en-GB"/>
        </w:rPr>
      </w:pPr>
      <w:r w:rsidRPr="00FE22F3">
        <w:rPr>
          <w:rFonts w:asciiTheme="minorHAnsi" w:eastAsia="Times New Roman" w:hAnsiTheme="minorHAnsi" w:cs="Times New Roman"/>
          <w:color w:val="000000"/>
          <w:sz w:val="22"/>
          <w:szCs w:val="22"/>
          <w:lang w:eastAsia="en-GB"/>
        </w:rPr>
        <w:br w:type="page"/>
      </w:r>
    </w:p>
    <w:p w:rsidR="007F5902" w:rsidRPr="00FE22F3" w:rsidRDefault="00FE22F3" w:rsidP="007F5902">
      <w:pPr>
        <w:keepNext/>
        <w:spacing w:before="0" w:line="240" w:lineRule="auto"/>
        <w:outlineLvl w:val="0"/>
        <w:rPr>
          <w:rFonts w:asciiTheme="minorHAnsi" w:eastAsia="Times New Roman" w:hAnsiTheme="minorHAnsi" w:cs="Times New Roman"/>
          <w:b/>
          <w:sz w:val="22"/>
          <w:szCs w:val="22"/>
          <w:lang w:val="x-none" w:eastAsia="x-none"/>
        </w:rPr>
      </w:pPr>
      <w:r>
        <w:rPr>
          <w:rFonts w:asciiTheme="minorHAnsi" w:eastAsia="Times New Roman" w:hAnsiTheme="minorHAnsi" w:cs="Times New Roman"/>
          <w:b/>
          <w:sz w:val="22"/>
          <w:szCs w:val="22"/>
          <w:lang w:eastAsia="x-none"/>
        </w:rPr>
        <w:lastRenderedPageBreak/>
        <w:t xml:space="preserve">4. </w:t>
      </w:r>
      <w:r w:rsidR="007F5902" w:rsidRPr="00FE22F3">
        <w:rPr>
          <w:rFonts w:asciiTheme="minorHAnsi" w:eastAsia="Times New Roman" w:hAnsiTheme="minorHAnsi" w:cs="Times New Roman"/>
          <w:b/>
          <w:sz w:val="22"/>
          <w:szCs w:val="22"/>
          <w:lang w:val="x-none" w:eastAsia="x-none"/>
        </w:rPr>
        <w:t>Attendance Monitoring for International Students</w:t>
      </w:r>
    </w:p>
    <w:p w:rsidR="007F5902" w:rsidRPr="00FE22F3" w:rsidRDefault="007F5902" w:rsidP="007F5902">
      <w:pPr>
        <w:spacing w:before="0" w:line="240" w:lineRule="auto"/>
        <w:rPr>
          <w:rFonts w:asciiTheme="minorHAnsi" w:eastAsia="Times New Roman" w:hAnsiTheme="minorHAnsi" w:cs="Times New Roman"/>
          <w:b/>
          <w:sz w:val="22"/>
          <w:szCs w:val="22"/>
          <w:lang w:eastAsia="en-GB"/>
        </w:rPr>
      </w:pPr>
    </w:p>
    <w:p w:rsidR="00116725" w:rsidRDefault="007F5902" w:rsidP="007F5902">
      <w:pPr>
        <w:spacing w:before="0" w:line="240" w:lineRule="auto"/>
        <w:rPr>
          <w:rFonts w:asciiTheme="minorHAnsi" w:eastAsia="Times New Roman" w:hAnsiTheme="minorHAnsi" w:cs="Times New Roman"/>
          <w:sz w:val="22"/>
          <w:szCs w:val="22"/>
          <w:lang w:eastAsia="en-GB"/>
        </w:rPr>
      </w:pPr>
      <w:r w:rsidRPr="00FE22F3">
        <w:rPr>
          <w:rFonts w:asciiTheme="minorHAnsi" w:eastAsia="Times New Roman" w:hAnsiTheme="minorHAnsi" w:cs="Times New Roman"/>
          <w:b/>
          <w:sz w:val="22"/>
          <w:szCs w:val="22"/>
          <w:lang w:eastAsia="en-GB"/>
        </w:rPr>
        <w:t xml:space="preserve">For international students on a Tier 4 visa, the University </w:t>
      </w:r>
      <w:r w:rsidRPr="00FE22F3">
        <w:rPr>
          <w:rFonts w:asciiTheme="minorHAnsi" w:eastAsia="Times New Roman" w:hAnsiTheme="minorHAnsi" w:cs="Times New Roman"/>
          <w:b/>
          <w:i/>
          <w:sz w:val="22"/>
          <w:szCs w:val="22"/>
          <w:lang w:eastAsia="en-GB"/>
        </w:rPr>
        <w:t xml:space="preserve">is </w:t>
      </w:r>
      <w:r w:rsidRPr="00FE22F3">
        <w:rPr>
          <w:rFonts w:asciiTheme="minorHAnsi" w:eastAsia="Times New Roman" w:hAnsiTheme="minorHAnsi" w:cs="Times New Roman"/>
          <w:b/>
          <w:sz w:val="22"/>
          <w:szCs w:val="22"/>
          <w:lang w:eastAsia="en-GB"/>
        </w:rPr>
        <w:t>required to undertake Tier 4 sponsorship duties. This means the University has responsibility for reporting non-registration, unauthorised non-attendance, apparent leavers and monitoring the attendance of these individuals</w:t>
      </w:r>
      <w:r w:rsidRPr="00FE22F3">
        <w:rPr>
          <w:rFonts w:asciiTheme="minorHAnsi" w:eastAsia="Times New Roman" w:hAnsiTheme="minorHAnsi" w:cs="Times New Roman"/>
          <w:sz w:val="22"/>
          <w:szCs w:val="22"/>
          <w:lang w:eastAsia="en-GB"/>
        </w:rPr>
        <w:t xml:space="preserve">. </w:t>
      </w:r>
    </w:p>
    <w:p w:rsidR="00116725" w:rsidRDefault="00116725" w:rsidP="007F5902">
      <w:pPr>
        <w:spacing w:before="0" w:line="240" w:lineRule="auto"/>
        <w:rPr>
          <w:rFonts w:asciiTheme="minorHAnsi" w:eastAsia="Times New Roman" w:hAnsiTheme="minorHAnsi" w:cs="Times New Roman"/>
          <w:sz w:val="22"/>
          <w:szCs w:val="22"/>
          <w:lang w:eastAsia="en-GB"/>
        </w:rPr>
      </w:pPr>
    </w:p>
    <w:p w:rsidR="007F5902" w:rsidRPr="00FE22F3" w:rsidRDefault="007F5902" w:rsidP="007F5902">
      <w:pPr>
        <w:spacing w:before="0" w:line="240" w:lineRule="auto"/>
        <w:rPr>
          <w:rFonts w:asciiTheme="minorHAnsi" w:eastAsia="Times New Roman" w:hAnsiTheme="minorHAnsi" w:cs="Times New Roman"/>
          <w:sz w:val="22"/>
          <w:szCs w:val="22"/>
          <w:lang w:eastAsia="en-GB"/>
        </w:rPr>
      </w:pPr>
      <w:r w:rsidRPr="00FE22F3">
        <w:rPr>
          <w:rFonts w:asciiTheme="minorHAnsi" w:eastAsia="Times New Roman" w:hAnsiTheme="minorHAnsi" w:cs="Times New Roman"/>
          <w:sz w:val="22"/>
          <w:szCs w:val="22"/>
          <w:lang w:eastAsia="en-GB"/>
        </w:rPr>
        <w:t>Schools must have arrangements in place for monitoring attendance and for reporting non-attendance to Postgraduate Research and Operations.</w:t>
      </w:r>
    </w:p>
    <w:p w:rsidR="007F5902" w:rsidRPr="00FE22F3" w:rsidRDefault="007F5902" w:rsidP="007F5902">
      <w:pPr>
        <w:keepNext/>
        <w:spacing w:before="0" w:line="240" w:lineRule="auto"/>
        <w:outlineLvl w:val="0"/>
        <w:rPr>
          <w:rFonts w:asciiTheme="minorHAnsi" w:eastAsia="Times New Roman" w:hAnsiTheme="minorHAnsi" w:cs="Times New Roman"/>
          <w:b/>
          <w:sz w:val="22"/>
          <w:szCs w:val="22"/>
          <w:lang w:val="x-none" w:eastAsia="x-none"/>
        </w:rPr>
      </w:pPr>
      <w:bookmarkStart w:id="1" w:name="_Examples_of_attendance"/>
      <w:bookmarkEnd w:id="1"/>
    </w:p>
    <w:p w:rsidR="007F5902" w:rsidRPr="00FE22F3" w:rsidRDefault="007F5902" w:rsidP="007F5902">
      <w:pPr>
        <w:keepNext/>
        <w:spacing w:before="0" w:line="240" w:lineRule="auto"/>
        <w:outlineLvl w:val="0"/>
        <w:rPr>
          <w:rFonts w:asciiTheme="minorHAnsi" w:eastAsia="Times New Roman" w:hAnsiTheme="minorHAnsi" w:cs="Times New Roman"/>
          <w:b/>
          <w:sz w:val="22"/>
          <w:szCs w:val="22"/>
          <w:lang w:val="x-none" w:eastAsia="x-none"/>
        </w:rPr>
      </w:pPr>
      <w:bookmarkStart w:id="2" w:name="_Examples_of_attendance_1"/>
      <w:bookmarkEnd w:id="2"/>
      <w:r w:rsidRPr="00FE22F3">
        <w:rPr>
          <w:rFonts w:asciiTheme="minorHAnsi" w:eastAsia="Times New Roman" w:hAnsiTheme="minorHAnsi" w:cs="Times New Roman"/>
          <w:b/>
          <w:sz w:val="22"/>
          <w:szCs w:val="22"/>
          <w:lang w:val="x-none" w:eastAsia="x-none"/>
        </w:rPr>
        <w:t>Examples of attendance monitoring events at research level are:</w:t>
      </w:r>
    </w:p>
    <w:p w:rsidR="007F5902" w:rsidRPr="00FE22F3" w:rsidRDefault="007F5902" w:rsidP="007F5902">
      <w:pPr>
        <w:spacing w:before="0" w:line="240" w:lineRule="auto"/>
        <w:rPr>
          <w:rFonts w:asciiTheme="minorHAnsi" w:eastAsia="Times New Roman" w:hAnsiTheme="minorHAnsi" w:cs="Times New Roman"/>
          <w:sz w:val="22"/>
          <w:szCs w:val="22"/>
          <w:lang w:eastAsia="en-GB"/>
        </w:rPr>
      </w:pPr>
    </w:p>
    <w:p w:rsidR="007F5902" w:rsidRPr="00FE22F3" w:rsidRDefault="007F5902" w:rsidP="007F5902">
      <w:pPr>
        <w:numPr>
          <w:ilvl w:val="0"/>
          <w:numId w:val="14"/>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bCs/>
          <w:sz w:val="22"/>
          <w:szCs w:val="22"/>
          <w:lang w:eastAsia="en-GB"/>
        </w:rPr>
        <w:t xml:space="preserve">Formal supervision meetings with supervisor </w:t>
      </w:r>
    </w:p>
    <w:p w:rsidR="007F5902" w:rsidRPr="00FE22F3" w:rsidRDefault="007F5902" w:rsidP="007F5902">
      <w:pPr>
        <w:numPr>
          <w:ilvl w:val="0"/>
          <w:numId w:val="14"/>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School activities associated with registration and other routine communication</w:t>
      </w:r>
    </w:p>
    <w:p w:rsidR="007F5902" w:rsidRPr="00FE22F3" w:rsidRDefault="007F5902" w:rsidP="007F5902">
      <w:pPr>
        <w:numPr>
          <w:ilvl w:val="0"/>
          <w:numId w:val="14"/>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 xml:space="preserve">Induction and training courses </w:t>
      </w:r>
    </w:p>
    <w:p w:rsidR="007F5902" w:rsidRPr="00FE22F3" w:rsidRDefault="007F5902" w:rsidP="007F5902">
      <w:pPr>
        <w:numPr>
          <w:ilvl w:val="0"/>
          <w:numId w:val="14"/>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Meeting with Supervisor to discuss and review any training plan</w:t>
      </w:r>
    </w:p>
    <w:p w:rsidR="007F5902" w:rsidRPr="00FE22F3" w:rsidRDefault="007F5902" w:rsidP="007F5902">
      <w:pPr>
        <w:numPr>
          <w:ilvl w:val="0"/>
          <w:numId w:val="14"/>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SDDU courses and Faculty Training (including Research Seminars involving giving presentations)</w:t>
      </w:r>
    </w:p>
    <w:p w:rsidR="007F5902" w:rsidRPr="00FE22F3" w:rsidRDefault="007F5902" w:rsidP="007F5902">
      <w:pPr>
        <w:numPr>
          <w:ilvl w:val="0"/>
          <w:numId w:val="15"/>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Formal review meetings</w:t>
      </w:r>
    </w:p>
    <w:p w:rsidR="007F5902" w:rsidRPr="00FE22F3" w:rsidRDefault="007F5902" w:rsidP="007F5902">
      <w:pPr>
        <w:numPr>
          <w:ilvl w:val="0"/>
          <w:numId w:val="15"/>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Meetings with Post</w:t>
      </w:r>
      <w:r w:rsidR="00586235">
        <w:rPr>
          <w:rFonts w:asciiTheme="minorHAnsi" w:eastAsia="Times New Roman" w:hAnsiTheme="minorHAnsi"/>
          <w:sz w:val="22"/>
          <w:szCs w:val="22"/>
          <w:lang w:eastAsia="en-GB"/>
        </w:rPr>
        <w:t>g</w:t>
      </w:r>
      <w:r w:rsidRPr="00FE22F3">
        <w:rPr>
          <w:rFonts w:asciiTheme="minorHAnsi" w:eastAsia="Times New Roman" w:hAnsiTheme="minorHAnsi"/>
          <w:sz w:val="22"/>
          <w:szCs w:val="22"/>
          <w:lang w:eastAsia="en-GB"/>
        </w:rPr>
        <w:t>raduate Research Tutor or other relevant staff</w:t>
      </w:r>
    </w:p>
    <w:p w:rsidR="007F5902" w:rsidRPr="00FE22F3" w:rsidRDefault="007F5902" w:rsidP="007F5902">
      <w:pPr>
        <w:numPr>
          <w:ilvl w:val="0"/>
          <w:numId w:val="15"/>
        </w:num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 xml:space="preserve">Attendance at External conference/meetings </w:t>
      </w:r>
    </w:p>
    <w:p w:rsidR="007F5902" w:rsidRPr="00FE22F3" w:rsidRDefault="007F5902" w:rsidP="007F5902">
      <w:pPr>
        <w:numPr>
          <w:ilvl w:val="0"/>
          <w:numId w:val="15"/>
        </w:numPr>
        <w:spacing w:before="0" w:line="240" w:lineRule="auto"/>
        <w:rPr>
          <w:rFonts w:asciiTheme="minorHAnsi" w:eastAsia="Times New Roman" w:hAnsiTheme="minorHAnsi"/>
          <w:sz w:val="22"/>
          <w:szCs w:val="22"/>
          <w:u w:val="single"/>
          <w:lang w:eastAsia="en-GB"/>
        </w:rPr>
      </w:pPr>
      <w:r w:rsidRPr="00FE22F3">
        <w:rPr>
          <w:rFonts w:asciiTheme="minorHAnsi" w:eastAsia="Times New Roman" w:hAnsiTheme="minorHAnsi"/>
          <w:sz w:val="22"/>
          <w:szCs w:val="22"/>
          <w:lang w:eastAsia="en-GB"/>
        </w:rPr>
        <w:t>Other events at School level</w:t>
      </w: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It is recognised that there are different events and timelines within different schools which reflect the varying nature of research study. Schools may already have their own practices which relate to these events.</w:t>
      </w: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Therefore as a minimum, schools will be required to put the following procedure in place:</w:t>
      </w: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 xml:space="preserve">i) Supervisors (or other relevant staff) will be required to report to the school/faculty when there has been no contact with individual research students within any 1 month period (unless absence has been authorised for events such as fieldwork, illness, </w:t>
      </w:r>
      <w:r w:rsidR="00116725" w:rsidRPr="00FE22F3">
        <w:rPr>
          <w:rFonts w:asciiTheme="minorHAnsi" w:eastAsia="Times New Roman" w:hAnsiTheme="minorHAnsi"/>
          <w:sz w:val="22"/>
          <w:szCs w:val="22"/>
          <w:lang w:eastAsia="en-GB"/>
        </w:rPr>
        <w:t>etc.</w:t>
      </w:r>
      <w:r w:rsidRPr="00FE22F3">
        <w:rPr>
          <w:rFonts w:asciiTheme="minorHAnsi" w:eastAsia="Times New Roman" w:hAnsiTheme="minorHAnsi"/>
          <w:sz w:val="22"/>
          <w:szCs w:val="22"/>
          <w:lang w:eastAsia="en-GB"/>
        </w:rPr>
        <w:t>), or where there is a pattern of absences which is affecting the student’s work or causing concerns for the student’s wellbeing.</w:t>
      </w: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ii) An investigation should then be carried out within the School which will provide an opportunity for issues to be resolved with the student.</w:t>
      </w: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r w:rsidRPr="00FE22F3">
        <w:rPr>
          <w:rFonts w:asciiTheme="minorHAnsi" w:eastAsia="Times New Roman" w:hAnsiTheme="minorHAnsi"/>
          <w:sz w:val="22"/>
          <w:szCs w:val="22"/>
          <w:lang w:eastAsia="en-GB"/>
        </w:rPr>
        <w:t>iii) Where issues are not resolved, a full report will be sent by the faculty/school to PGR &amp; Operations indicating that the student should be required to withdraw from the University.</w:t>
      </w:r>
    </w:p>
    <w:p w:rsidR="007F5902" w:rsidRPr="00FE22F3" w:rsidRDefault="007F5902" w:rsidP="007F5902">
      <w:pPr>
        <w:autoSpaceDE w:val="0"/>
        <w:autoSpaceDN w:val="0"/>
        <w:adjustRightInd w:val="0"/>
        <w:spacing w:before="0" w:line="240" w:lineRule="auto"/>
        <w:rPr>
          <w:rFonts w:asciiTheme="minorHAnsi" w:eastAsia="Times New Roman" w:hAnsiTheme="minorHAnsi"/>
          <w:sz w:val="22"/>
          <w:szCs w:val="22"/>
          <w:lang w:eastAsia="en-GB"/>
        </w:rPr>
      </w:pPr>
    </w:p>
    <w:p w:rsidR="007F5902" w:rsidRPr="00FE22F3" w:rsidRDefault="007F5902" w:rsidP="007F5902">
      <w:pPr>
        <w:spacing w:before="0" w:line="240" w:lineRule="auto"/>
        <w:rPr>
          <w:rFonts w:asciiTheme="minorHAnsi" w:eastAsia="Times New Roman" w:hAnsiTheme="minorHAnsi" w:cs="Times New Roman"/>
          <w:sz w:val="22"/>
          <w:szCs w:val="22"/>
          <w:lang w:eastAsia="en-GB"/>
        </w:rPr>
      </w:pPr>
      <w:r w:rsidRPr="00FE22F3">
        <w:rPr>
          <w:rFonts w:asciiTheme="minorHAnsi" w:eastAsia="Times New Roman" w:hAnsiTheme="minorHAnsi" w:cs="Times New Roman"/>
          <w:sz w:val="22"/>
          <w:szCs w:val="22"/>
          <w:lang w:eastAsia="en-GB"/>
        </w:rPr>
        <w:t>iv) PGR &amp; Operations will carry out any other appropriate enquiries, and then after further review, notify the Home Office of withdrawal.</w:t>
      </w:r>
    </w:p>
    <w:p w:rsidR="00D30E84" w:rsidRPr="00FE22F3" w:rsidRDefault="00D30E84">
      <w:pPr>
        <w:spacing w:before="0" w:after="200"/>
        <w:rPr>
          <w:rFonts w:asciiTheme="minorHAnsi" w:hAnsiTheme="minorHAnsi"/>
          <w:b/>
          <w:sz w:val="22"/>
          <w:szCs w:val="22"/>
          <w:u w:val="single"/>
        </w:rPr>
      </w:pPr>
      <w:r w:rsidRPr="00FE22F3">
        <w:rPr>
          <w:rFonts w:asciiTheme="minorHAnsi" w:hAnsiTheme="minorHAnsi"/>
          <w:b/>
          <w:sz w:val="22"/>
          <w:szCs w:val="22"/>
          <w:u w:val="single"/>
        </w:rPr>
        <w:br w:type="page"/>
      </w:r>
    </w:p>
    <w:p w:rsidR="008E40FE" w:rsidRPr="00FE22F3" w:rsidRDefault="00116725" w:rsidP="008E40FE">
      <w:pPr>
        <w:spacing w:before="0" w:line="240" w:lineRule="auto"/>
        <w:rPr>
          <w:rFonts w:asciiTheme="minorHAnsi" w:eastAsia="Times New Roman" w:hAnsiTheme="minorHAnsi" w:cs="Times New Roman"/>
          <w:b/>
          <w:sz w:val="22"/>
          <w:szCs w:val="22"/>
          <w:lang w:eastAsia="en-GB"/>
        </w:rPr>
      </w:pPr>
      <w:r>
        <w:rPr>
          <w:rFonts w:asciiTheme="minorHAnsi" w:eastAsia="Times New Roman" w:hAnsiTheme="minorHAnsi" w:cs="Times New Roman"/>
          <w:b/>
          <w:sz w:val="22"/>
          <w:szCs w:val="22"/>
          <w:lang w:eastAsia="en-GB"/>
        </w:rPr>
        <w:lastRenderedPageBreak/>
        <w:t>5. Overview</w:t>
      </w:r>
    </w:p>
    <w:p w:rsidR="002D27B4" w:rsidRPr="00FE22F3" w:rsidRDefault="002D27B4" w:rsidP="002D27B4">
      <w:pPr>
        <w:spacing w:before="0" w:line="240" w:lineRule="auto"/>
        <w:rPr>
          <w:rFonts w:asciiTheme="minorHAnsi" w:eastAsia="Times New Roman" w:hAnsiTheme="minorHAnsi" w:cs="Times New Roman"/>
          <w:b/>
          <w:sz w:val="22"/>
          <w:szCs w:val="22"/>
          <w:lang w:eastAsia="en-GB"/>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6520"/>
      </w:tblGrid>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Length of Study</w:t>
            </w:r>
          </w:p>
        </w:tc>
        <w:tc>
          <w:tcPr>
            <w:tcW w:w="6520" w:type="dxa"/>
            <w:shd w:val="clear" w:color="auto" w:fill="auto"/>
          </w:tcPr>
          <w:p w:rsidR="00D30E84" w:rsidRPr="00FE22F3" w:rsidRDefault="00D30E84" w:rsidP="00D30E84">
            <w:pPr>
              <w:rPr>
                <w:rFonts w:asciiTheme="minorHAnsi" w:hAnsiTheme="minorHAnsi"/>
                <w:b/>
                <w:sz w:val="22"/>
                <w:szCs w:val="22"/>
              </w:rPr>
            </w:pPr>
            <w:r w:rsidRPr="00FE22F3">
              <w:rPr>
                <w:rFonts w:asciiTheme="minorHAnsi" w:hAnsiTheme="minorHAnsi"/>
                <w:b/>
                <w:sz w:val="22"/>
                <w:szCs w:val="22"/>
              </w:rPr>
              <w:t>Over 6 months</w:t>
            </w:r>
          </w:p>
        </w:tc>
      </w:tr>
      <w:tr w:rsidR="00D30E84" w:rsidRPr="00FE22F3" w:rsidTr="004D2A5C">
        <w:trPr>
          <w:trHeight w:val="383"/>
        </w:trPr>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Type of Visa</w:t>
            </w:r>
          </w:p>
        </w:tc>
        <w:tc>
          <w:tcPr>
            <w:tcW w:w="6520" w:type="dxa"/>
            <w:shd w:val="clear" w:color="auto" w:fill="auto"/>
          </w:tcPr>
          <w:p w:rsidR="00D30E84" w:rsidRPr="00FE22F3" w:rsidRDefault="00507ED3" w:rsidP="00507ED3">
            <w:pPr>
              <w:rPr>
                <w:rFonts w:asciiTheme="minorHAnsi" w:hAnsiTheme="minorHAnsi"/>
                <w:sz w:val="22"/>
                <w:szCs w:val="22"/>
              </w:rPr>
            </w:pPr>
            <w:r>
              <w:rPr>
                <w:rFonts w:asciiTheme="minorHAnsi" w:hAnsiTheme="minorHAnsi"/>
                <w:sz w:val="22"/>
                <w:szCs w:val="22"/>
              </w:rPr>
              <w:t xml:space="preserve">Tier 4 </w:t>
            </w:r>
            <w:r w:rsidR="00D30E84" w:rsidRPr="00FE22F3">
              <w:rPr>
                <w:rFonts w:asciiTheme="minorHAnsi" w:hAnsiTheme="minorHAnsi"/>
                <w:sz w:val="22"/>
                <w:szCs w:val="22"/>
              </w:rPr>
              <w:t>General Student Visa</w:t>
            </w:r>
            <w:r w:rsidR="00F5785F" w:rsidRPr="00FE22F3">
              <w:rPr>
                <w:rFonts w:asciiTheme="minorHAnsi" w:hAnsiTheme="minorHAnsi"/>
                <w:sz w:val="22"/>
                <w:szCs w:val="22"/>
              </w:rPr>
              <w:t xml:space="preserve"> </w:t>
            </w:r>
          </w:p>
        </w:tc>
      </w:tr>
      <w:tr w:rsidR="00D30E84" w:rsidRPr="00FE22F3" w:rsidTr="004D2A5C">
        <w:tc>
          <w:tcPr>
            <w:tcW w:w="3715" w:type="dxa"/>
            <w:tcBorders>
              <w:bottom w:val="single" w:sz="4" w:space="0" w:color="000000"/>
            </w:tcBorders>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Document required for visa</w:t>
            </w:r>
          </w:p>
        </w:tc>
        <w:tc>
          <w:tcPr>
            <w:tcW w:w="6520" w:type="dxa"/>
            <w:tcBorders>
              <w:bottom w:val="single" w:sz="4" w:space="0" w:color="000000"/>
            </w:tcBorders>
            <w:shd w:val="clear" w:color="auto" w:fill="auto"/>
          </w:tcPr>
          <w:p w:rsidR="00D30E84" w:rsidRPr="00FE22F3" w:rsidRDefault="00415EDD" w:rsidP="00D30E84">
            <w:pPr>
              <w:rPr>
                <w:rFonts w:asciiTheme="minorHAnsi" w:hAnsiTheme="minorHAnsi"/>
                <w:sz w:val="22"/>
                <w:szCs w:val="22"/>
              </w:rPr>
            </w:pPr>
            <w:r>
              <w:rPr>
                <w:rFonts w:asciiTheme="minorHAnsi" w:hAnsiTheme="minorHAnsi"/>
                <w:sz w:val="22"/>
                <w:szCs w:val="22"/>
              </w:rPr>
              <w:t>PGRO issue</w:t>
            </w:r>
            <w:r w:rsidR="00D30E84" w:rsidRPr="00FE22F3">
              <w:rPr>
                <w:rFonts w:asciiTheme="minorHAnsi" w:hAnsiTheme="minorHAnsi"/>
                <w:sz w:val="22"/>
                <w:szCs w:val="22"/>
              </w:rPr>
              <w:t xml:space="preserve"> CAS</w:t>
            </w:r>
          </w:p>
        </w:tc>
      </w:tr>
      <w:tr w:rsidR="00D30E84" w:rsidRPr="00FE22F3" w:rsidTr="004D2A5C">
        <w:tc>
          <w:tcPr>
            <w:tcW w:w="10235" w:type="dxa"/>
            <w:gridSpan w:val="2"/>
            <w:tcBorders>
              <w:bottom w:val="single" w:sz="4" w:space="0" w:color="000000"/>
            </w:tcBorders>
            <w:shd w:val="clear" w:color="auto" w:fill="auto"/>
          </w:tcPr>
          <w:p w:rsidR="00D30E84" w:rsidRPr="00FE22F3" w:rsidRDefault="00D30E84" w:rsidP="00D30E84">
            <w:pPr>
              <w:ind w:left="2880"/>
              <w:rPr>
                <w:rFonts w:asciiTheme="minorHAnsi" w:hAnsiTheme="minorHAnsi"/>
                <w:b/>
                <w:sz w:val="22"/>
                <w:szCs w:val="22"/>
              </w:rPr>
            </w:pPr>
            <w:r w:rsidRPr="00FE22F3">
              <w:rPr>
                <w:rFonts w:asciiTheme="minorHAnsi" w:hAnsiTheme="minorHAnsi"/>
                <w:b/>
                <w:sz w:val="22"/>
                <w:szCs w:val="22"/>
              </w:rPr>
              <w:t>Summary of Process</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Enquiry</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Applicant contacts School who collects relevant information</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Application</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Applicant completes online University application form</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School sends this to PGRO (with fee and time period details completed in the Conditions box) and if relevant proposed summary of research for ATAS purposes</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Admission criteria</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Applicant must:</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Show academic qualifications meet UoL entry requirements</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If relevant, show they meet UoL minimum English Language requirements</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If relevant, obtain ATAS clearance from the FCO before applying for visa</w:t>
            </w:r>
          </w:p>
          <w:p w:rsidR="00D30E84" w:rsidRPr="00FE22F3" w:rsidRDefault="00D30E84" w:rsidP="00D30E84">
            <w:pPr>
              <w:rPr>
                <w:rFonts w:asciiTheme="minorHAnsi" w:hAnsiTheme="minorHAnsi"/>
                <w:sz w:val="22"/>
                <w:szCs w:val="22"/>
              </w:rPr>
            </w:pP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The applicant should already have the relevant academic and English language qualifications.</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br w:type="page"/>
              <w:t>PGRO Offer letter required</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 xml:space="preserve">PGRO issue </w:t>
            </w:r>
            <w:r w:rsidR="00415EDD">
              <w:rPr>
                <w:rFonts w:asciiTheme="minorHAnsi" w:hAnsiTheme="minorHAnsi"/>
                <w:sz w:val="22"/>
                <w:szCs w:val="22"/>
              </w:rPr>
              <w:t xml:space="preserve">formal </w:t>
            </w:r>
            <w:r w:rsidRPr="00FE22F3">
              <w:rPr>
                <w:rFonts w:asciiTheme="minorHAnsi" w:hAnsiTheme="minorHAnsi"/>
                <w:sz w:val="22"/>
                <w:szCs w:val="22"/>
              </w:rPr>
              <w:t>offer letter and include the ATAS summary, produced by the School</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Applicant must accept offer</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 xml:space="preserve">CAS issued </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 xml:space="preserve">Yes, if applicant has accepted </w:t>
            </w:r>
            <w:r w:rsidR="00415EDD">
              <w:rPr>
                <w:rFonts w:asciiTheme="minorHAnsi" w:hAnsiTheme="minorHAnsi"/>
                <w:sz w:val="22"/>
                <w:szCs w:val="22"/>
              </w:rPr>
              <w:t xml:space="preserve">an </w:t>
            </w:r>
            <w:r w:rsidRPr="00FE22F3">
              <w:rPr>
                <w:rFonts w:asciiTheme="minorHAnsi" w:hAnsiTheme="minorHAnsi"/>
                <w:sz w:val="22"/>
                <w:szCs w:val="22"/>
              </w:rPr>
              <w:t>unconditional offer</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What does Applicant need to do next</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 xml:space="preserve">Applicant </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accepts</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applies for General Student Visa using the CAS issued by UoL (and ATAS if necessary prior to this)</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w:t>
            </w:r>
            <w:r w:rsidRPr="00FE22F3">
              <w:rPr>
                <w:rFonts w:asciiTheme="minorHAnsi" w:hAnsiTheme="minorHAnsi"/>
                <w:sz w:val="22"/>
                <w:szCs w:val="22"/>
              </w:rPr>
              <w:tab/>
              <w:t>arrives, registers and obtains ID card</w:t>
            </w:r>
          </w:p>
          <w:p w:rsidR="00D30E84" w:rsidRPr="00FE22F3" w:rsidRDefault="00D30E84" w:rsidP="00D30E84">
            <w:pPr>
              <w:rPr>
                <w:rFonts w:asciiTheme="minorHAnsi" w:hAnsiTheme="minorHAnsi"/>
                <w:sz w:val="22"/>
                <w:szCs w:val="22"/>
              </w:rPr>
            </w:pPr>
            <w:r w:rsidRPr="00FE22F3">
              <w:rPr>
                <w:rFonts w:asciiTheme="minorHAnsi" w:hAnsiTheme="minorHAnsi"/>
                <w:sz w:val="22"/>
                <w:szCs w:val="22"/>
              </w:rPr>
              <w:t>(School must inform student when to register and ensure that any F21’s have been completed)</w:t>
            </w:r>
          </w:p>
        </w:tc>
      </w:tr>
      <w:tr w:rsidR="00D30E84" w:rsidRPr="00FE22F3" w:rsidTr="004D2A5C">
        <w:tc>
          <w:tcPr>
            <w:tcW w:w="3715"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Requirements of the Points Based System – attendance monitoring</w:t>
            </w:r>
          </w:p>
        </w:tc>
        <w:tc>
          <w:tcPr>
            <w:tcW w:w="6520" w:type="dxa"/>
            <w:shd w:val="clear" w:color="auto" w:fill="auto"/>
          </w:tcPr>
          <w:p w:rsidR="00D30E84" w:rsidRPr="00FE22F3" w:rsidRDefault="00D30E84" w:rsidP="00D30E84">
            <w:pPr>
              <w:rPr>
                <w:rFonts w:asciiTheme="minorHAnsi" w:hAnsiTheme="minorHAnsi"/>
                <w:sz w:val="22"/>
                <w:szCs w:val="22"/>
              </w:rPr>
            </w:pPr>
            <w:r w:rsidRPr="00FE22F3">
              <w:rPr>
                <w:rFonts w:asciiTheme="minorHAnsi" w:hAnsiTheme="minorHAnsi"/>
                <w:sz w:val="22"/>
                <w:szCs w:val="22"/>
              </w:rPr>
              <w:t>Student’s attendance must be monitored. If student registers late, suspends, is absent, or leaves, this will be reported to the Home Office and the student’s visa will be curtailed</w:t>
            </w:r>
          </w:p>
        </w:tc>
      </w:tr>
    </w:tbl>
    <w:p w:rsidR="009C3F86" w:rsidRPr="00FE22F3" w:rsidRDefault="009C3F86" w:rsidP="002A237B">
      <w:pPr>
        <w:rPr>
          <w:rFonts w:asciiTheme="minorHAnsi" w:hAnsiTheme="minorHAnsi"/>
          <w:b/>
          <w:sz w:val="22"/>
          <w:szCs w:val="22"/>
          <w:u w:val="single"/>
        </w:rPr>
      </w:pPr>
    </w:p>
    <w:sectPr w:rsidR="009C3F86" w:rsidRPr="00FE22F3" w:rsidSect="00955333">
      <w:type w:val="continuous"/>
      <w:pgSz w:w="11906" w:h="16838"/>
      <w:pgMar w:top="340"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6C" w:rsidRDefault="00D9046C" w:rsidP="009F2939">
      <w:pPr>
        <w:spacing w:before="0" w:line="240" w:lineRule="auto"/>
      </w:pPr>
      <w:r>
        <w:separator/>
      </w:r>
    </w:p>
  </w:endnote>
  <w:endnote w:type="continuationSeparator" w:id="0">
    <w:p w:rsidR="00D9046C" w:rsidRDefault="00D9046C" w:rsidP="009F29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6C" w:rsidRDefault="00D9046C" w:rsidP="009F2939">
      <w:pPr>
        <w:spacing w:before="0" w:line="240" w:lineRule="auto"/>
      </w:pPr>
      <w:r>
        <w:separator/>
      </w:r>
    </w:p>
  </w:footnote>
  <w:footnote w:type="continuationSeparator" w:id="0">
    <w:p w:rsidR="00D9046C" w:rsidRDefault="00D9046C" w:rsidP="009F293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D76238"/>
    <w:multiLevelType w:val="hybridMultilevel"/>
    <w:tmpl w:val="D52C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77494"/>
    <w:multiLevelType w:val="hybridMultilevel"/>
    <w:tmpl w:val="25C67CE2"/>
    <w:lvl w:ilvl="0" w:tplc="5266A55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47C03"/>
    <w:multiLevelType w:val="hybridMultilevel"/>
    <w:tmpl w:val="00620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35863"/>
    <w:multiLevelType w:val="hybridMultilevel"/>
    <w:tmpl w:val="103894F0"/>
    <w:lvl w:ilvl="0" w:tplc="9D52E48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3E1A8C"/>
    <w:multiLevelType w:val="hybridMultilevel"/>
    <w:tmpl w:val="0BB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34305"/>
    <w:multiLevelType w:val="hybridMultilevel"/>
    <w:tmpl w:val="FA9A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43"/>
    <w:rsid w:val="00090F2A"/>
    <w:rsid w:val="000A395C"/>
    <w:rsid w:val="000D346B"/>
    <w:rsid w:val="00116725"/>
    <w:rsid w:val="001C2F45"/>
    <w:rsid w:val="00216D94"/>
    <w:rsid w:val="00273123"/>
    <w:rsid w:val="002A237B"/>
    <w:rsid w:val="002D27B4"/>
    <w:rsid w:val="00330467"/>
    <w:rsid w:val="003400F1"/>
    <w:rsid w:val="00411E08"/>
    <w:rsid w:val="00415EDD"/>
    <w:rsid w:val="00416AA0"/>
    <w:rsid w:val="00507ED3"/>
    <w:rsid w:val="0056264E"/>
    <w:rsid w:val="00586235"/>
    <w:rsid w:val="005B0D14"/>
    <w:rsid w:val="005C161B"/>
    <w:rsid w:val="00622F55"/>
    <w:rsid w:val="006422C8"/>
    <w:rsid w:val="006F163E"/>
    <w:rsid w:val="007900CF"/>
    <w:rsid w:val="007D1E93"/>
    <w:rsid w:val="007F5902"/>
    <w:rsid w:val="008304D4"/>
    <w:rsid w:val="00873D7B"/>
    <w:rsid w:val="00880119"/>
    <w:rsid w:val="00890E90"/>
    <w:rsid w:val="008C2F93"/>
    <w:rsid w:val="008E40FE"/>
    <w:rsid w:val="0091059B"/>
    <w:rsid w:val="00930117"/>
    <w:rsid w:val="00955333"/>
    <w:rsid w:val="009B481A"/>
    <w:rsid w:val="009C3F86"/>
    <w:rsid w:val="009F2939"/>
    <w:rsid w:val="00A36CF5"/>
    <w:rsid w:val="00AD1B4C"/>
    <w:rsid w:val="00AD3173"/>
    <w:rsid w:val="00AF3D0E"/>
    <w:rsid w:val="00B23E4E"/>
    <w:rsid w:val="00B3772F"/>
    <w:rsid w:val="00B73992"/>
    <w:rsid w:val="00B7564E"/>
    <w:rsid w:val="00BF7C01"/>
    <w:rsid w:val="00C43089"/>
    <w:rsid w:val="00C47DA7"/>
    <w:rsid w:val="00CA19CD"/>
    <w:rsid w:val="00D00D33"/>
    <w:rsid w:val="00D30E84"/>
    <w:rsid w:val="00D9046C"/>
    <w:rsid w:val="00DD565A"/>
    <w:rsid w:val="00E01635"/>
    <w:rsid w:val="00E057DF"/>
    <w:rsid w:val="00E209F2"/>
    <w:rsid w:val="00E20C43"/>
    <w:rsid w:val="00E51925"/>
    <w:rsid w:val="00E5610A"/>
    <w:rsid w:val="00EB66B1"/>
    <w:rsid w:val="00F07360"/>
    <w:rsid w:val="00F21C1A"/>
    <w:rsid w:val="00F367F1"/>
    <w:rsid w:val="00F419B2"/>
    <w:rsid w:val="00F5785F"/>
    <w:rsid w:val="00F71FEA"/>
    <w:rsid w:val="00FB71C8"/>
    <w:rsid w:val="00FE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2831B-4F60-4CAD-A269-7EF62CE6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FootnoteText">
    <w:name w:val="footnote text"/>
    <w:basedOn w:val="Normal"/>
    <w:link w:val="FootnoteTextChar"/>
    <w:uiPriority w:val="99"/>
    <w:semiHidden/>
    <w:unhideWhenUsed/>
    <w:rsid w:val="009F2939"/>
    <w:pPr>
      <w:spacing w:before="0" w:line="240" w:lineRule="auto"/>
    </w:pPr>
    <w:rPr>
      <w:rFonts w:ascii="Calibri" w:eastAsia="Times New Roman"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9F2939"/>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9F2939"/>
    <w:rPr>
      <w:vertAlign w:val="superscript"/>
    </w:rPr>
  </w:style>
  <w:style w:type="paragraph" w:styleId="ListParagraph">
    <w:name w:val="List Paragraph"/>
    <w:basedOn w:val="Normal"/>
    <w:uiPriority w:val="34"/>
    <w:qFormat/>
    <w:rsid w:val="00FE22F3"/>
    <w:pPr>
      <w:ind w:left="720"/>
      <w:contextualSpacing/>
    </w:pPr>
  </w:style>
  <w:style w:type="character" w:styleId="Hyperlink">
    <w:name w:val="Hyperlink"/>
    <w:basedOn w:val="DefaultParagraphFont"/>
    <w:uiPriority w:val="99"/>
    <w:unhideWhenUsed/>
    <w:rsid w:val="00507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4-general-visa" TargetMode="External"/><Relationship Id="rId3" Type="http://schemas.openxmlformats.org/officeDocument/2006/relationships/settings" Target="settings.xml"/><Relationship Id="rId7" Type="http://schemas.openxmlformats.org/officeDocument/2006/relationships/hyperlink" Target="mailto:internationalstudent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eds.ac.uk/info/130114/visas_and_immigration/155/applying_for_a_tier_4_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Wilson</dc:creator>
  <cp:keywords/>
  <dc:description/>
  <cp:lastModifiedBy>Tim Rhodes</cp:lastModifiedBy>
  <cp:revision>3</cp:revision>
  <dcterms:created xsi:type="dcterms:W3CDTF">2019-01-09T15:30:00Z</dcterms:created>
  <dcterms:modified xsi:type="dcterms:W3CDTF">2019-01-09T15:31:00Z</dcterms:modified>
</cp:coreProperties>
</file>