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CF92" w14:textId="7FC75B58" w:rsidR="002869A1" w:rsidRPr="008656A9" w:rsidRDefault="00B2308A" w:rsidP="008656A9">
      <w:pPr>
        <w:spacing w:before="80" w:after="160" w:line="22" w:lineRule="atLeast"/>
        <w:rPr>
          <w:rFonts w:cstheme="minorHAnsi"/>
          <w:b/>
          <w:bCs/>
        </w:rPr>
      </w:pPr>
      <w:r w:rsidRPr="008656A9">
        <w:rPr>
          <w:rFonts w:cstheme="minorHAnsi"/>
          <w:b/>
          <w:bCs/>
        </w:rPr>
        <w:t>External Examiner Extension of Appointment Period</w:t>
      </w:r>
      <w:r w:rsidR="00A47EEC" w:rsidRPr="008656A9">
        <w:rPr>
          <w:rFonts w:cstheme="minorHAnsi"/>
          <w:b/>
          <w:bCs/>
        </w:rPr>
        <w:t xml:space="preserve"> Request</w:t>
      </w:r>
    </w:p>
    <w:p w14:paraId="36E446D0" w14:textId="3052343D" w:rsidR="0095227A" w:rsidRPr="008656A9" w:rsidRDefault="0095227A" w:rsidP="008656A9">
      <w:pPr>
        <w:spacing w:before="80" w:after="160" w:line="22" w:lineRule="atLeast"/>
        <w:rPr>
          <w:rFonts w:cstheme="minorHAnsi"/>
          <w:color w:val="000000" w:themeColor="text1"/>
        </w:rPr>
      </w:pPr>
      <w:r w:rsidRPr="008656A9">
        <w:rPr>
          <w:rFonts w:cstheme="minorHAnsi"/>
          <w:iCs/>
        </w:rPr>
        <w:t>This form sh</w:t>
      </w:r>
      <w:r w:rsidR="00C53256" w:rsidRPr="008656A9">
        <w:rPr>
          <w:rFonts w:cstheme="minorHAnsi"/>
          <w:iCs/>
        </w:rPr>
        <w:t xml:space="preserve">ould be completed by the </w:t>
      </w:r>
      <w:r w:rsidR="000B1D86" w:rsidRPr="008656A9">
        <w:rPr>
          <w:rFonts w:cstheme="minorHAnsi"/>
          <w:iCs/>
        </w:rPr>
        <w:t xml:space="preserve">school/teaching unit </w:t>
      </w:r>
      <w:r w:rsidRPr="008656A9">
        <w:rPr>
          <w:rFonts w:cstheme="minorHAnsi"/>
          <w:iCs/>
        </w:rPr>
        <w:t xml:space="preserve">and </w:t>
      </w:r>
      <w:r w:rsidR="00BC5604" w:rsidRPr="008656A9">
        <w:rPr>
          <w:rFonts w:cstheme="minorHAnsi"/>
          <w:iCs/>
        </w:rPr>
        <w:t>submitted</w:t>
      </w:r>
      <w:r w:rsidRPr="008656A9">
        <w:rPr>
          <w:rFonts w:cstheme="minorHAnsi"/>
          <w:iCs/>
        </w:rPr>
        <w:t xml:space="preserve"> </w:t>
      </w:r>
      <w:r w:rsidR="00F2638E" w:rsidRPr="008656A9">
        <w:rPr>
          <w:rFonts w:cstheme="minorHAnsi"/>
          <w:iCs/>
        </w:rPr>
        <w:t xml:space="preserve">to </w:t>
      </w:r>
      <w:hyperlink r:id="rId11" w:history="1">
        <w:r w:rsidR="000B1D86" w:rsidRPr="008656A9">
          <w:rPr>
            <w:rStyle w:val="Hyperlink"/>
            <w:rFonts w:cstheme="minorHAnsi"/>
            <w:iCs/>
          </w:rPr>
          <w:t>Quality Assurance Team</w:t>
        </w:r>
      </w:hyperlink>
      <w:r w:rsidR="002A2825" w:rsidRPr="008656A9">
        <w:rPr>
          <w:rFonts w:cstheme="minorHAnsi"/>
          <w:iCs/>
        </w:rPr>
        <w:t>.</w:t>
      </w:r>
      <w:r w:rsidR="0057530C" w:rsidRPr="008656A9">
        <w:rPr>
          <w:rFonts w:cstheme="minorHAnsi"/>
          <w:iCs/>
        </w:rPr>
        <w:t xml:space="preserve"> </w:t>
      </w:r>
      <w:r w:rsidR="000B1D86" w:rsidRPr="008656A9">
        <w:rPr>
          <w:rFonts w:cstheme="minorHAnsi"/>
          <w:iCs/>
        </w:rPr>
        <w:t xml:space="preserve">Guidance </w:t>
      </w:r>
      <w:r w:rsidR="000B1D86" w:rsidRPr="008656A9">
        <w:rPr>
          <w:rFonts w:cstheme="minorHAnsi"/>
        </w:rPr>
        <w:t xml:space="preserve">is provided in the External Examiner Handbook available on the on the </w:t>
      </w:r>
      <w:hyperlink r:id="rId12" w:history="1">
        <w:r w:rsidR="000B1D86" w:rsidRPr="008656A9">
          <w:rPr>
            <w:rStyle w:val="Hyperlink"/>
            <w:rFonts w:cstheme="minorHAnsi"/>
          </w:rPr>
          <w:t>External Examiners web</w:t>
        </w:r>
        <w:r w:rsidR="00B0448B">
          <w:rPr>
            <w:rStyle w:val="Hyperlink"/>
            <w:rFonts w:cstheme="minorHAnsi"/>
          </w:rPr>
          <w:t>site</w:t>
        </w:r>
        <w:bookmarkStart w:id="0" w:name="_GoBack"/>
        <w:bookmarkEnd w:id="0"/>
        <w:r w:rsidR="000B1D86" w:rsidRPr="008656A9">
          <w:rPr>
            <w:rStyle w:val="Hyperlink"/>
            <w:rFonts w:cstheme="minorHAnsi"/>
          </w:rPr>
          <w:t xml:space="preserve"> page</w:t>
        </w:r>
      </w:hyperlink>
      <w:r w:rsidR="000B1D86" w:rsidRPr="008656A9">
        <w:rPr>
          <w:rStyle w:val="Hyperlink"/>
          <w:rFonts w:cstheme="minorHAnsi"/>
          <w:color w:val="000000" w:themeColor="text1"/>
          <w:u w:val="none"/>
        </w:rPr>
        <w:t>.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  <w:tblCaption w:val="Details"/>
        <w:tblDescription w:val="Schools are asked to provide details relating to the external examiner appointment in this table."/>
      </w:tblPr>
      <w:tblGrid>
        <w:gridCol w:w="4531"/>
        <w:gridCol w:w="4541"/>
      </w:tblGrid>
      <w:tr w:rsidR="003340A6" w:rsidRPr="008656A9" w14:paraId="600E4C28" w14:textId="77777777" w:rsidTr="00A86A28">
        <w:trPr>
          <w:trHeight w:val="425"/>
          <w:tblHeader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D22625" w14:textId="6827F43E" w:rsidR="003340A6" w:rsidRPr="008656A9" w:rsidRDefault="003340A6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95227A" w:rsidRPr="008656A9" w14:paraId="30522273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0C93B87" w14:textId="50CB5861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School/</w:t>
            </w:r>
            <w:r w:rsidR="0057530C" w:rsidRPr="008656A9">
              <w:rPr>
                <w:rFonts w:asciiTheme="minorHAnsi" w:hAnsiTheme="minorHAnsi" w:cstheme="minorHAnsi"/>
                <w:sz w:val="24"/>
                <w:szCs w:val="24"/>
              </w:rPr>
              <w:t>Teaching Unit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62FD73D8" w14:textId="1F42DC2B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27A" w:rsidRPr="008656A9" w14:paraId="0428DF3F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A006EB7" w14:textId="265E0C83" w:rsidR="0095227A" w:rsidRPr="008656A9" w:rsidRDefault="00BB315F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57530C" w:rsidRPr="008656A9">
              <w:rPr>
                <w:rFonts w:asciiTheme="minorHAnsi" w:hAnsiTheme="minorHAnsi" w:cstheme="minorHAnsi"/>
                <w:sz w:val="24"/>
                <w:szCs w:val="24"/>
              </w:rPr>
              <w:t>/Teaching Unit</w:t>
            </w:r>
            <w:r w:rsidR="0095227A"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 Contact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5DA4539F" w14:textId="77777777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27A" w:rsidRPr="008656A9" w14:paraId="18542F67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F091741" w14:textId="46340AD2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External Examiner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ACDE844" w14:textId="611D325D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27A" w:rsidRPr="008656A9" w14:paraId="32118138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0AB4CD2" w14:textId="7153D761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Institution of External Examiner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76AEFC49" w14:textId="77777777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58" w:rsidRPr="008656A9" w14:paraId="3926F50B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0F5377D" w14:textId="10FD7ADA" w:rsidR="001C7C58" w:rsidRPr="008656A9" w:rsidRDefault="001C7C58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Email Address of External Examiner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1A5E9280" w14:textId="77777777" w:rsidR="001C7C58" w:rsidRPr="008656A9" w:rsidRDefault="001C7C58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27A" w:rsidRPr="008656A9" w14:paraId="3DFD41DD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C9E1182" w14:textId="0EC861A2" w:rsidR="0095227A" w:rsidRPr="008656A9" w:rsidRDefault="007A358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Original </w:t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Academic Years </w:t>
            </w:r>
            <w:r w:rsidR="0095227A" w:rsidRPr="008656A9">
              <w:rPr>
                <w:rFonts w:asciiTheme="minorHAnsi" w:hAnsiTheme="minorHAnsi" w:cstheme="minorHAnsi"/>
                <w:sz w:val="24"/>
                <w:szCs w:val="24"/>
              </w:rPr>
              <w:t>of Appointment</w:t>
            </w:r>
            <w:r w:rsidR="00622A07" w:rsidRPr="008656A9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17128ECE" w14:textId="5E78A47B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20XX</w:t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>/XX</w:t>
            </w: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 to 20XX</w:t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>/XX</w:t>
            </w:r>
          </w:p>
        </w:tc>
      </w:tr>
      <w:tr w:rsidR="007A3581" w:rsidRPr="008656A9" w14:paraId="1EEA95FA" w14:textId="77777777" w:rsidTr="124B9C75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F64D5E5" w14:textId="6C8FA8BE" w:rsidR="007A3581" w:rsidRPr="008656A9" w:rsidRDefault="007A358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Requested </w:t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>Additional Academic Year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1A6E922D" w14:textId="42E9F719" w:rsidR="007A3581" w:rsidRPr="008656A9" w:rsidRDefault="000B1D86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20XX/XX</w:t>
            </w:r>
          </w:p>
        </w:tc>
      </w:tr>
    </w:tbl>
    <w:p w14:paraId="3975F3CF" w14:textId="77777777" w:rsidR="0095227A" w:rsidRPr="008656A9" w:rsidRDefault="0095227A" w:rsidP="008656A9">
      <w:pPr>
        <w:spacing w:after="160" w:line="22" w:lineRule="atLeast"/>
        <w:rPr>
          <w:rFonts w:cstheme="minorHAnsi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  <w:tblCaption w:val="Remit"/>
        <w:tblDescription w:val="Schools are asked to provide details relating to the remit for the extension in this table."/>
      </w:tblPr>
      <w:tblGrid>
        <w:gridCol w:w="9072"/>
      </w:tblGrid>
      <w:tr w:rsidR="00BC5604" w:rsidRPr="008656A9" w14:paraId="42A1846A" w14:textId="77777777" w:rsidTr="00511BA1">
        <w:trPr>
          <w:trHeight w:val="425"/>
          <w:tblHeader/>
          <w:jc w:val="center"/>
        </w:trPr>
        <w:tc>
          <w:tcPr>
            <w:tcW w:w="9072" w:type="dxa"/>
            <w:vAlign w:val="center"/>
          </w:tcPr>
          <w:p w14:paraId="63FF2B00" w14:textId="45C69245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b/>
                <w:sz w:val="24"/>
                <w:szCs w:val="24"/>
              </w:rPr>
              <w:t>Remit</w:t>
            </w:r>
          </w:p>
          <w:p w14:paraId="28077F0B" w14:textId="4D433F1E" w:rsidR="002E6734" w:rsidRPr="008656A9" w:rsidRDefault="00F60804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Please list all </w:t>
            </w:r>
            <w:r w:rsidR="00EE110C"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programmes/modules for which the </w:t>
            </w:r>
            <w:r w:rsidR="006313E0" w:rsidRPr="008656A9">
              <w:rPr>
                <w:rFonts w:asciiTheme="minorHAnsi" w:hAnsiTheme="minorHAnsi" w:cstheme="minorHAnsi"/>
                <w:sz w:val="24"/>
                <w:szCs w:val="24"/>
              </w:rPr>
              <w:t>external examiner has</w:t>
            </w: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 oversight including variants as applicable. </w:t>
            </w:r>
            <w:r w:rsidR="00A90BAA" w:rsidRPr="00A90BAA">
              <w:rPr>
                <w:rFonts w:asciiTheme="minorHAnsi" w:hAnsiTheme="minorHAnsi" w:cstheme="minorHAnsi"/>
                <w:sz w:val="24"/>
                <w:szCs w:val="24"/>
              </w:rPr>
              <w:t>Please indicate if the programmes/modules contribute to an MSc programme that forms part of an integrated PhD or if the programmes/modules relate to a higher and degree apprenticeship programmes.</w:t>
            </w:r>
          </w:p>
        </w:tc>
      </w:tr>
      <w:tr w:rsidR="00BC5604" w:rsidRPr="008656A9" w14:paraId="02192911" w14:textId="77777777" w:rsidTr="00511BA1">
        <w:trPr>
          <w:trHeight w:val="567"/>
          <w:jc w:val="center"/>
        </w:trPr>
        <w:tc>
          <w:tcPr>
            <w:tcW w:w="9072" w:type="dxa"/>
            <w:vAlign w:val="center"/>
          </w:tcPr>
          <w:p w14:paraId="4919E954" w14:textId="0CE40092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B38867" w14:textId="6EBF5C5D" w:rsidR="0095227A" w:rsidRPr="008656A9" w:rsidRDefault="0095227A" w:rsidP="008656A9">
      <w:pPr>
        <w:spacing w:after="160" w:line="22" w:lineRule="atLeast"/>
        <w:rPr>
          <w:rFonts w:cstheme="minorHAnsi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  <w:tblCaption w:val="Rationale"/>
        <w:tblDescription w:val="Schools are asked to provide details relating to rationale for the extension in this table."/>
      </w:tblPr>
      <w:tblGrid>
        <w:gridCol w:w="9072"/>
      </w:tblGrid>
      <w:tr w:rsidR="00037ED1" w:rsidRPr="008656A9" w14:paraId="25495326" w14:textId="77777777" w:rsidTr="00511BA1">
        <w:trPr>
          <w:tblHeader/>
          <w:jc w:val="center"/>
        </w:trPr>
        <w:tc>
          <w:tcPr>
            <w:tcW w:w="9010" w:type="dxa"/>
            <w:vAlign w:val="center"/>
          </w:tcPr>
          <w:p w14:paraId="509096CD" w14:textId="77777777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b/>
                <w:sz w:val="24"/>
                <w:szCs w:val="24"/>
              </w:rPr>
              <w:t>Rationale</w:t>
            </w:r>
          </w:p>
          <w:p w14:paraId="3ED5A5E0" w14:textId="178295DE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Please outline the reasons for t</w:t>
            </w:r>
            <w:r w:rsidR="00A51026" w:rsidRPr="008656A9">
              <w:rPr>
                <w:rFonts w:asciiTheme="minorHAnsi" w:hAnsiTheme="minorHAnsi" w:cstheme="minorHAnsi"/>
                <w:sz w:val="24"/>
                <w:szCs w:val="24"/>
              </w:rPr>
              <w:t>he extension.</w:t>
            </w:r>
            <w:r w:rsidR="0057530C" w:rsidRPr="008656A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Please note that the normal appointment period for external examiners is four academic years. Approval will only be given to extend the appointment period of an external examiner for a fifth</w:t>
            </w:r>
            <w:r w:rsidR="009A04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academic</w:t>
            </w:r>
            <w:r w:rsidR="0057530C" w:rsidRPr="008656A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year in exceptional circumstances.</w:t>
            </w:r>
          </w:p>
        </w:tc>
      </w:tr>
      <w:tr w:rsidR="00037ED1" w:rsidRPr="008656A9" w14:paraId="0643824B" w14:textId="77777777" w:rsidTr="00511BA1">
        <w:trPr>
          <w:trHeight w:val="567"/>
          <w:jc w:val="center"/>
        </w:trPr>
        <w:tc>
          <w:tcPr>
            <w:tcW w:w="9010" w:type="dxa"/>
            <w:vAlign w:val="center"/>
          </w:tcPr>
          <w:p w14:paraId="0907AB4E" w14:textId="681489E5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474FD9" w14:textId="55F62165" w:rsidR="00037ED1" w:rsidRPr="008656A9" w:rsidRDefault="00037ED1" w:rsidP="008656A9">
      <w:pPr>
        <w:spacing w:after="160" w:line="22" w:lineRule="atLeast"/>
        <w:rPr>
          <w:rFonts w:eastAsia="Times New Roman" w:cstheme="minorHAnsi"/>
          <w:lang w:eastAsia="en-GB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  <w:tblCaption w:val="Further Information"/>
        <w:tblDescription w:val="Schools are asked to provide further information relating to the extension in this table."/>
      </w:tblPr>
      <w:tblGrid>
        <w:gridCol w:w="9072"/>
      </w:tblGrid>
      <w:tr w:rsidR="00037ED1" w:rsidRPr="008656A9" w14:paraId="002FDE0C" w14:textId="77777777" w:rsidTr="00511BA1">
        <w:trPr>
          <w:tblHeader/>
          <w:jc w:val="center"/>
        </w:trPr>
        <w:tc>
          <w:tcPr>
            <w:tcW w:w="9010" w:type="dxa"/>
            <w:vAlign w:val="center"/>
          </w:tcPr>
          <w:p w14:paraId="2D723FC3" w14:textId="77777777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Further Information</w:t>
            </w:r>
          </w:p>
          <w:p w14:paraId="5EDDDB38" w14:textId="10E14720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Please provide any further information that would be useful to the Pro Dean in determining whether the extension should be approved.</w:t>
            </w:r>
          </w:p>
        </w:tc>
      </w:tr>
      <w:tr w:rsidR="00037ED1" w:rsidRPr="008656A9" w14:paraId="32CC6B2E" w14:textId="77777777" w:rsidTr="00511BA1">
        <w:trPr>
          <w:trHeight w:val="567"/>
          <w:jc w:val="center"/>
        </w:trPr>
        <w:tc>
          <w:tcPr>
            <w:tcW w:w="9010" w:type="dxa"/>
            <w:vAlign w:val="center"/>
          </w:tcPr>
          <w:p w14:paraId="476618A6" w14:textId="77777777" w:rsidR="00037ED1" w:rsidRPr="008656A9" w:rsidRDefault="00037ED1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F6F97C" w14:textId="787DDA20" w:rsidR="00037ED1" w:rsidRPr="008656A9" w:rsidRDefault="00037ED1" w:rsidP="008656A9">
      <w:pPr>
        <w:spacing w:after="160" w:line="22" w:lineRule="atLeast"/>
        <w:rPr>
          <w:rFonts w:cstheme="minorHAnsi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  <w:tblCaption w:val="Statement from Head of School"/>
        <w:tblDescription w:val="The Head of School is asked to confirm that the extension is appropriate in this table."/>
      </w:tblPr>
      <w:tblGrid>
        <w:gridCol w:w="4106"/>
        <w:gridCol w:w="4966"/>
      </w:tblGrid>
      <w:tr w:rsidR="0095227A" w:rsidRPr="008656A9" w14:paraId="592276D4" w14:textId="77777777" w:rsidTr="00485E20">
        <w:trPr>
          <w:trHeight w:val="567"/>
          <w:tblHeader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76C3A68" w14:textId="3BADAD5C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Statement </w:t>
            </w:r>
            <w:r w:rsidR="002A2825" w:rsidRPr="008656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from</w:t>
            </w:r>
            <w:r w:rsidR="006313E0" w:rsidRPr="008656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Head of School</w:t>
            </w:r>
          </w:p>
          <w:p w14:paraId="1F81FF0E" w14:textId="13436C72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I can confirm that to the best of my knowledge there are no reciprocal arrangements </w:t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or conflicts of interest </w:t>
            </w: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 xml:space="preserve">relating to this </w:t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>extension and that the workload of the remit remains appropriate</w:t>
            </w:r>
            <w:r w:rsidR="000B1D86" w:rsidRPr="008656A9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="000B1D86" w:rsidRPr="008656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5227A" w:rsidRPr="008656A9" w14:paraId="6E9C4D14" w14:textId="77777777" w:rsidTr="00EC5157">
        <w:trPr>
          <w:trHeight w:val="42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358C71" w14:textId="2619DBAD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Head of School (P</w:t>
            </w:r>
            <w:r w:rsidR="002A2825" w:rsidRPr="008656A9">
              <w:rPr>
                <w:rFonts w:asciiTheme="minorHAnsi" w:hAnsiTheme="minorHAnsi" w:cstheme="minorHAnsi"/>
                <w:sz w:val="24"/>
                <w:szCs w:val="24"/>
              </w:rPr>
              <w:t>rinted Name</w:t>
            </w: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66" w:type="dxa"/>
            <w:vAlign w:val="center"/>
          </w:tcPr>
          <w:p w14:paraId="13599455" w14:textId="77777777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5227A" w:rsidRPr="008656A9" w14:paraId="6067D074" w14:textId="77777777" w:rsidTr="00EC5157">
        <w:trPr>
          <w:trHeight w:val="42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37BD326" w14:textId="03CE4CF0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Head of School (Signature)</w:t>
            </w:r>
          </w:p>
        </w:tc>
        <w:tc>
          <w:tcPr>
            <w:tcW w:w="4966" w:type="dxa"/>
            <w:vAlign w:val="center"/>
          </w:tcPr>
          <w:p w14:paraId="6060108D" w14:textId="77777777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5227A" w:rsidRPr="008656A9" w14:paraId="42EB49CF" w14:textId="77777777" w:rsidTr="00EC5157">
        <w:trPr>
          <w:trHeight w:val="42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4309CEC" w14:textId="6544A4C0" w:rsidR="0095227A" w:rsidRPr="008656A9" w:rsidRDefault="00E83700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656A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4966" w:type="dxa"/>
            <w:vAlign w:val="center"/>
          </w:tcPr>
          <w:p w14:paraId="2800D4AA" w14:textId="77777777" w:rsidR="0095227A" w:rsidRPr="008656A9" w:rsidRDefault="0095227A" w:rsidP="008656A9">
            <w:pPr>
              <w:spacing w:before="80" w:after="160" w:line="22" w:lineRule="atLeast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06DF6D8" w14:textId="6D600C10" w:rsidR="0095227A" w:rsidRPr="008656A9" w:rsidRDefault="0095227A" w:rsidP="008656A9">
      <w:pPr>
        <w:spacing w:before="80" w:after="160" w:line="22" w:lineRule="atLeast"/>
        <w:rPr>
          <w:rFonts w:cstheme="minorHAnsi"/>
        </w:rPr>
      </w:pPr>
    </w:p>
    <w:sectPr w:rsidR="0095227A" w:rsidRPr="008656A9" w:rsidSect="00BC5604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13A0" w14:textId="77777777" w:rsidR="002E657F" w:rsidRDefault="002E657F" w:rsidP="0095227A">
      <w:r>
        <w:separator/>
      </w:r>
    </w:p>
  </w:endnote>
  <w:endnote w:type="continuationSeparator" w:id="0">
    <w:p w14:paraId="10F9F068" w14:textId="77777777" w:rsidR="002E657F" w:rsidRDefault="002E657F" w:rsidP="0095227A">
      <w:r>
        <w:continuationSeparator/>
      </w:r>
    </w:p>
  </w:endnote>
  <w:endnote w:type="continuationNotice" w:id="1">
    <w:p w14:paraId="1255C281" w14:textId="77777777" w:rsidR="002E657F" w:rsidRDefault="002E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A1F9" w14:textId="77777777" w:rsidR="002E657F" w:rsidRDefault="002E657F" w:rsidP="0095227A">
      <w:r>
        <w:separator/>
      </w:r>
    </w:p>
  </w:footnote>
  <w:footnote w:type="continuationSeparator" w:id="0">
    <w:p w14:paraId="3857C851" w14:textId="77777777" w:rsidR="002E657F" w:rsidRDefault="002E657F" w:rsidP="0095227A">
      <w:r>
        <w:continuationSeparator/>
      </w:r>
    </w:p>
  </w:footnote>
  <w:footnote w:type="continuationNotice" w:id="1">
    <w:p w14:paraId="6B475F24" w14:textId="77777777" w:rsidR="002E657F" w:rsidRDefault="002E657F"/>
  </w:footnote>
  <w:footnote w:id="2">
    <w:p w14:paraId="71022C34" w14:textId="77777777" w:rsidR="00622A07" w:rsidRPr="001C7C58" w:rsidRDefault="00622A07" w:rsidP="00622A07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1C7C58">
        <w:rPr>
          <w:rStyle w:val="FootnoteReference"/>
          <w:rFonts w:asciiTheme="minorHAnsi" w:hAnsiTheme="minorHAnsi" w:cstheme="minorHAnsi"/>
        </w:rPr>
        <w:footnoteRef/>
      </w:r>
      <w:r w:rsidRPr="001C7C58">
        <w:rPr>
          <w:rFonts w:asciiTheme="minorHAnsi" w:hAnsiTheme="minorHAnsi" w:cstheme="minorHAnsi"/>
        </w:rPr>
        <w:t xml:space="preserve"> </w:t>
      </w:r>
      <w:r w:rsidRPr="001C7C58">
        <w:rPr>
          <w:rFonts w:asciiTheme="minorHAnsi" w:hAnsiTheme="minorHAnsi" w:cstheme="minorHAnsi"/>
          <w:sz w:val="18"/>
          <w:szCs w:val="18"/>
        </w:rPr>
        <w:t>Please contact the Quality Assurance Team if you are unsure of the appointment dates.</w:t>
      </w:r>
    </w:p>
  </w:footnote>
  <w:footnote w:id="3">
    <w:p w14:paraId="5A499A2F" w14:textId="114E23CD" w:rsidR="000B1D86" w:rsidRPr="001C7C58" w:rsidRDefault="000B1D86">
      <w:pPr>
        <w:pStyle w:val="FootnoteText"/>
        <w:rPr>
          <w:rFonts w:asciiTheme="minorHAnsi" w:hAnsiTheme="minorHAnsi" w:cstheme="minorHAnsi"/>
        </w:rPr>
      </w:pPr>
      <w:r w:rsidRPr="001C7C58">
        <w:rPr>
          <w:rStyle w:val="FootnoteReference"/>
          <w:rFonts w:asciiTheme="minorHAnsi" w:hAnsiTheme="minorHAnsi" w:cstheme="minorHAnsi"/>
        </w:rPr>
        <w:footnoteRef/>
      </w:r>
      <w:r w:rsidRPr="001C7C58">
        <w:rPr>
          <w:rFonts w:asciiTheme="minorHAnsi" w:hAnsiTheme="minorHAnsi" w:cstheme="minorHAnsi"/>
        </w:rPr>
        <w:t xml:space="preserve"> </w:t>
      </w:r>
      <w:r w:rsidRPr="001C7C58">
        <w:rPr>
          <w:rFonts w:asciiTheme="minorHAnsi" w:hAnsiTheme="minorHAnsi" w:cstheme="minorHAnsi"/>
          <w:sz w:val="18"/>
          <w:szCs w:val="18"/>
        </w:rPr>
        <w:t>External examiners should not normally expect to be asked to take sole responsibility for (a) programme(s) with more than 150 full-time equivalent (FTE) final year students.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9C77" w14:textId="1D4808A5" w:rsidR="00071F9E" w:rsidRDefault="00071F9E">
    <w:pPr>
      <w:pStyle w:val="Header"/>
    </w:pPr>
  </w:p>
  <w:p w14:paraId="27BE4C79" w14:textId="77777777" w:rsidR="00071F9E" w:rsidRDefault="00071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6EF0"/>
    <w:multiLevelType w:val="multilevel"/>
    <w:tmpl w:val="08090025"/>
    <w:numStyleLink w:val="Style2"/>
  </w:abstractNum>
  <w:abstractNum w:abstractNumId="1" w15:restartNumberingAfterBreak="0">
    <w:nsid w:val="588B2726"/>
    <w:multiLevelType w:val="hybridMultilevel"/>
    <w:tmpl w:val="3432CB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A0EA6"/>
    <w:multiLevelType w:val="multilevel"/>
    <w:tmpl w:val="08090025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/>
        <w:b/>
        <w:sz w:val="22"/>
      </w:rPr>
    </w:lvl>
    <w:lvl w:ilvl="2">
      <w:start w:val="1"/>
      <w:numFmt w:val="decimal"/>
      <w:pStyle w:val="Numberedparas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2">
      <w:lvl w:ilvl="2">
        <w:start w:val="1"/>
        <w:numFmt w:val="decimal"/>
        <w:pStyle w:val="Numberedparas"/>
        <w:lvlText w:val="%1.%2.%3"/>
        <w:lvlJc w:val="left"/>
        <w:pPr>
          <w:ind w:left="720" w:hanging="720"/>
        </w:pPr>
        <w:rPr>
          <w:b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7A"/>
    <w:rsid w:val="00037ED1"/>
    <w:rsid w:val="00071F9E"/>
    <w:rsid w:val="00092B58"/>
    <w:rsid w:val="000A3609"/>
    <w:rsid w:val="000B1D86"/>
    <w:rsid w:val="00176460"/>
    <w:rsid w:val="001B7AE9"/>
    <w:rsid w:val="001C7C58"/>
    <w:rsid w:val="0021508E"/>
    <w:rsid w:val="00231CCC"/>
    <w:rsid w:val="002641B9"/>
    <w:rsid w:val="002864A1"/>
    <w:rsid w:val="002869A1"/>
    <w:rsid w:val="002A2825"/>
    <w:rsid w:val="002B2123"/>
    <w:rsid w:val="002B5181"/>
    <w:rsid w:val="002E657F"/>
    <w:rsid w:val="002E6734"/>
    <w:rsid w:val="003026D6"/>
    <w:rsid w:val="00332CF6"/>
    <w:rsid w:val="003340A6"/>
    <w:rsid w:val="00370083"/>
    <w:rsid w:val="003C617E"/>
    <w:rsid w:val="003F4B20"/>
    <w:rsid w:val="004029AB"/>
    <w:rsid w:val="00420E4E"/>
    <w:rsid w:val="004548B9"/>
    <w:rsid w:val="00485E20"/>
    <w:rsid w:val="004A17AF"/>
    <w:rsid w:val="004B68B7"/>
    <w:rsid w:val="004C6743"/>
    <w:rsid w:val="00511BA1"/>
    <w:rsid w:val="005259AA"/>
    <w:rsid w:val="005461B9"/>
    <w:rsid w:val="00547BE3"/>
    <w:rsid w:val="00552B1B"/>
    <w:rsid w:val="00553C2F"/>
    <w:rsid w:val="0057530C"/>
    <w:rsid w:val="00584B96"/>
    <w:rsid w:val="00593AF5"/>
    <w:rsid w:val="00597A1D"/>
    <w:rsid w:val="005D3D0C"/>
    <w:rsid w:val="005D48B9"/>
    <w:rsid w:val="00605E69"/>
    <w:rsid w:val="00617E24"/>
    <w:rsid w:val="00622A07"/>
    <w:rsid w:val="006313E0"/>
    <w:rsid w:val="006D6590"/>
    <w:rsid w:val="00703D4C"/>
    <w:rsid w:val="007219DC"/>
    <w:rsid w:val="00735CE0"/>
    <w:rsid w:val="00743997"/>
    <w:rsid w:val="00750B8F"/>
    <w:rsid w:val="00753505"/>
    <w:rsid w:val="007654FC"/>
    <w:rsid w:val="007A3581"/>
    <w:rsid w:val="00810CA8"/>
    <w:rsid w:val="00810DBB"/>
    <w:rsid w:val="00845A46"/>
    <w:rsid w:val="00852DF8"/>
    <w:rsid w:val="008656A9"/>
    <w:rsid w:val="0089088B"/>
    <w:rsid w:val="00911D89"/>
    <w:rsid w:val="009144D4"/>
    <w:rsid w:val="00930504"/>
    <w:rsid w:val="0093496F"/>
    <w:rsid w:val="00934CB6"/>
    <w:rsid w:val="0095227A"/>
    <w:rsid w:val="00954B03"/>
    <w:rsid w:val="00972B6C"/>
    <w:rsid w:val="009A0449"/>
    <w:rsid w:val="009C05BC"/>
    <w:rsid w:val="009C17D7"/>
    <w:rsid w:val="009F0FAD"/>
    <w:rsid w:val="00A47EEC"/>
    <w:rsid w:val="00A502BF"/>
    <w:rsid w:val="00A51026"/>
    <w:rsid w:val="00A55753"/>
    <w:rsid w:val="00A71571"/>
    <w:rsid w:val="00A86A28"/>
    <w:rsid w:val="00A90BAA"/>
    <w:rsid w:val="00AA7FA3"/>
    <w:rsid w:val="00B0448B"/>
    <w:rsid w:val="00B04C7F"/>
    <w:rsid w:val="00B2308A"/>
    <w:rsid w:val="00B44A24"/>
    <w:rsid w:val="00B53D6E"/>
    <w:rsid w:val="00B60C61"/>
    <w:rsid w:val="00BB315F"/>
    <w:rsid w:val="00BC5604"/>
    <w:rsid w:val="00BF64A1"/>
    <w:rsid w:val="00C322F3"/>
    <w:rsid w:val="00C53256"/>
    <w:rsid w:val="00C83B88"/>
    <w:rsid w:val="00CA4BCD"/>
    <w:rsid w:val="00CA571F"/>
    <w:rsid w:val="00D070D6"/>
    <w:rsid w:val="00D11277"/>
    <w:rsid w:val="00D41C80"/>
    <w:rsid w:val="00D615F5"/>
    <w:rsid w:val="00D61CD2"/>
    <w:rsid w:val="00D646E2"/>
    <w:rsid w:val="00D9793B"/>
    <w:rsid w:val="00DB388A"/>
    <w:rsid w:val="00DB7309"/>
    <w:rsid w:val="00DC6A6A"/>
    <w:rsid w:val="00DD3996"/>
    <w:rsid w:val="00E22C56"/>
    <w:rsid w:val="00E32D4E"/>
    <w:rsid w:val="00E83700"/>
    <w:rsid w:val="00EC5157"/>
    <w:rsid w:val="00EE110C"/>
    <w:rsid w:val="00F019A6"/>
    <w:rsid w:val="00F04E50"/>
    <w:rsid w:val="00F2638E"/>
    <w:rsid w:val="00F27994"/>
    <w:rsid w:val="00F367EF"/>
    <w:rsid w:val="00F539DF"/>
    <w:rsid w:val="00F60804"/>
    <w:rsid w:val="00F64BB1"/>
    <w:rsid w:val="00F85B53"/>
    <w:rsid w:val="00FC6E90"/>
    <w:rsid w:val="01FBCFC4"/>
    <w:rsid w:val="05E938A6"/>
    <w:rsid w:val="124B9C75"/>
    <w:rsid w:val="200DDB2E"/>
    <w:rsid w:val="25731209"/>
    <w:rsid w:val="341DD49A"/>
    <w:rsid w:val="58E1A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A8AC"/>
  <w14:defaultImageDpi w14:val="32767"/>
  <w15:chartTrackingRefBased/>
  <w15:docId w15:val="{0BC62619-F87F-BA42-A850-77550DE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5227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22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5227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5227A"/>
    <w:rPr>
      <w:sz w:val="16"/>
      <w:szCs w:val="16"/>
    </w:rPr>
  </w:style>
  <w:style w:type="character" w:styleId="Hyperlink">
    <w:name w:val="Hyperlink"/>
    <w:uiPriority w:val="99"/>
    <w:unhideWhenUsed/>
    <w:rsid w:val="0095227A"/>
    <w:rPr>
      <w:color w:val="0563C1"/>
      <w:u w:val="single"/>
    </w:rPr>
  </w:style>
  <w:style w:type="table" w:styleId="TableGrid">
    <w:name w:val="Table Grid"/>
    <w:basedOn w:val="TableNormal"/>
    <w:uiPriority w:val="39"/>
    <w:rsid w:val="0095227A"/>
    <w:pPr>
      <w:suppressAutoHyphens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27A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numbering" w:customStyle="1" w:styleId="Style2">
    <w:name w:val="Style2"/>
    <w:uiPriority w:val="99"/>
    <w:rsid w:val="0095227A"/>
    <w:pPr>
      <w:numPr>
        <w:numId w:val="2"/>
      </w:numPr>
    </w:pPr>
  </w:style>
  <w:style w:type="paragraph" w:customStyle="1" w:styleId="Numberedparas">
    <w:name w:val="Numbered paras"/>
    <w:basedOn w:val="BodyText"/>
    <w:autoRedefine/>
    <w:qFormat/>
    <w:rsid w:val="0095227A"/>
    <w:pPr>
      <w:numPr>
        <w:ilvl w:val="2"/>
        <w:numId w:val="3"/>
      </w:numPr>
      <w:tabs>
        <w:tab w:val="num" w:pos="360"/>
      </w:tabs>
      <w:spacing w:after="0"/>
      <w:ind w:left="0" w:firstLine="0"/>
    </w:pPr>
    <w:rPr>
      <w:rFonts w:ascii="Arial" w:eastAsia="Times New Roman" w:hAnsi="Arial" w:cs="Times New Roman"/>
      <w:sz w:val="22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27A"/>
  </w:style>
  <w:style w:type="table" w:styleId="TableGridLight">
    <w:name w:val="Grid Table Light"/>
    <w:basedOn w:val="TableNormal"/>
    <w:uiPriority w:val="40"/>
    <w:rsid w:val="002A28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A2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825"/>
  </w:style>
  <w:style w:type="paragraph" w:styleId="Footer">
    <w:name w:val="footer"/>
    <w:basedOn w:val="Normal"/>
    <w:link w:val="FooterChar"/>
    <w:uiPriority w:val="99"/>
    <w:unhideWhenUsed/>
    <w:rsid w:val="002A2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825"/>
  </w:style>
  <w:style w:type="character" w:customStyle="1" w:styleId="normaltextrun">
    <w:name w:val="normaltextrun"/>
    <w:basedOn w:val="DefaultParagraphFont"/>
    <w:rsid w:val="00BC5604"/>
  </w:style>
  <w:style w:type="character" w:customStyle="1" w:styleId="eop">
    <w:name w:val="eop"/>
    <w:basedOn w:val="DefaultParagraphFont"/>
    <w:rsid w:val="00BC5604"/>
  </w:style>
  <w:style w:type="character" w:customStyle="1" w:styleId="UnresolvedMention">
    <w:name w:val="Unresolved Mention"/>
    <w:basedOn w:val="DefaultParagraphFont"/>
    <w:uiPriority w:val="99"/>
    <w:rsid w:val="00BC560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s.leeds.ac.uk/externalexamin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at@leeds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5211051C664F859B154891535E34" ma:contentTypeVersion="18" ma:contentTypeDescription="Create a new document." ma:contentTypeScope="" ma:versionID="61e5769562b9b768fc316e5cea57c99e">
  <xsd:schema xmlns:xsd="http://www.w3.org/2001/XMLSchema" xmlns:xs="http://www.w3.org/2001/XMLSchema" xmlns:p="http://schemas.microsoft.com/office/2006/metadata/properties" xmlns:ns2="7b873aa2-0a81-47e5-ae5f-0585447c37df" xmlns:ns3="b131ae70-eabe-4112-8b84-bd3d316af09f" targetNamespace="http://schemas.microsoft.com/office/2006/metadata/properties" ma:root="true" ma:fieldsID="bfb5c3aa2e455177be5b220fad007aa7" ns2:_="" ns3:_="">
    <xsd:import namespace="7b873aa2-0a81-47e5-ae5f-0585447c37df"/>
    <xsd:import namespace="b131ae70-eabe-4112-8b84-bd3d316af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3aa2-0a81-47e5-ae5f-0585447c3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1ae70-eabe-4112-8b84-bd3d316af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132b5-c6f4-44bf-be58-798f0595878d}" ma:internalName="TaxCatchAll" ma:showField="CatchAllData" ma:web="b131ae70-eabe-4112-8b84-bd3d316af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1ae70-eabe-4112-8b84-bd3d316af09f" xsi:nil="true"/>
    <_Flow_SignoffStatus xmlns="7b873aa2-0a81-47e5-ae5f-0585447c37df" xsi:nil="true"/>
    <lcf76f155ced4ddcb4097134ff3c332f xmlns="7b873aa2-0a81-47e5-ae5f-0585447c37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931C6A-D26B-45C8-95FE-C4C369EF5EF8}"/>
</file>

<file path=customXml/itemProps2.xml><?xml version="1.0" encoding="utf-8"?>
<ds:datastoreItem xmlns:ds="http://schemas.openxmlformats.org/officeDocument/2006/customXml" ds:itemID="{B2037CAE-8ACA-46C4-AC00-4403B6FE1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89D3F-5C18-4415-8FEB-78EFF802A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E59A3-19CE-4E62-B1F5-0FF8D53D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Hooper</dc:creator>
  <cp:keywords/>
  <dc:description/>
  <cp:lastModifiedBy>Emily Hooper</cp:lastModifiedBy>
  <cp:revision>102</cp:revision>
  <dcterms:created xsi:type="dcterms:W3CDTF">2020-08-26T10:42:00Z</dcterms:created>
  <dcterms:modified xsi:type="dcterms:W3CDTF">2023-11-11T21:46:00Z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0x0101008BB25211051C664F859B154891535E34</vt:lpwstr>
  </property>
  <property fmtid="{D5CDD505-2E9C-101B-9397-08002B2CF9AE}" pid="3" name="Order">
    <vt:r8>5594700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